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820E68" w14:textId="16F81016" w:rsidR="009D64FB" w:rsidRPr="00CE22DB" w:rsidRDefault="009D64FB" w:rsidP="003E49EB">
      <w:pPr>
        <w:suppressAutoHyphens w:val="0"/>
        <w:jc w:val="center"/>
        <w:rPr>
          <w:szCs w:val="20"/>
          <w:lang w:val="lt-LT" w:eastAsia="lt-LT"/>
        </w:rPr>
      </w:pPr>
      <w:r w:rsidRPr="00CE22DB">
        <w:rPr>
          <w:b/>
          <w:szCs w:val="20"/>
          <w:lang w:val="lt-LT" w:eastAsia="lt-LT"/>
        </w:rPr>
        <w:tab/>
      </w:r>
      <w:r w:rsidRPr="00CE22DB">
        <w:rPr>
          <w:b/>
          <w:szCs w:val="20"/>
          <w:lang w:val="lt-LT" w:eastAsia="lt-LT"/>
        </w:rPr>
        <w:tab/>
      </w:r>
      <w:r w:rsidRPr="00CE22DB">
        <w:rPr>
          <w:b/>
          <w:szCs w:val="20"/>
          <w:lang w:val="lt-LT" w:eastAsia="lt-LT"/>
        </w:rPr>
        <w:tab/>
      </w:r>
      <w:r w:rsidRPr="00CE22DB">
        <w:rPr>
          <w:b/>
          <w:szCs w:val="20"/>
          <w:lang w:val="lt-LT" w:eastAsia="lt-LT"/>
        </w:rPr>
        <w:tab/>
      </w:r>
      <w:r w:rsidR="00A849D5" w:rsidRPr="00CE22DB">
        <w:rPr>
          <w:b/>
          <w:szCs w:val="20"/>
          <w:lang w:val="lt-LT" w:eastAsia="lt-LT"/>
        </w:rPr>
        <w:t xml:space="preserve">                                                   </w:t>
      </w:r>
      <w:r w:rsidR="00A849D5" w:rsidRPr="00CE22DB">
        <w:rPr>
          <w:szCs w:val="20"/>
          <w:lang w:val="lt-LT" w:eastAsia="lt-LT"/>
        </w:rPr>
        <w:t xml:space="preserve">Projektas </w:t>
      </w:r>
    </w:p>
    <w:p w14:paraId="7F608DB5" w14:textId="2A28D362" w:rsidR="003E49EB" w:rsidRPr="00651B05" w:rsidRDefault="00A31090" w:rsidP="00651B05">
      <w:pPr>
        <w:suppressAutoHyphens w:val="0"/>
        <w:jc w:val="center"/>
        <w:rPr>
          <w:b/>
          <w:szCs w:val="20"/>
          <w:lang w:val="lt-LT" w:eastAsia="lt-LT"/>
        </w:rPr>
      </w:pPr>
      <w:r w:rsidRPr="00CE22DB">
        <w:rPr>
          <w:b/>
          <w:noProof/>
          <w:szCs w:val="20"/>
          <w:lang w:val="lt-LT" w:eastAsia="lt-LT"/>
        </w:rPr>
        <w:drawing>
          <wp:inline distT="0" distB="0" distL="0" distR="0" wp14:anchorId="25CFDAFD" wp14:editId="3210E557">
            <wp:extent cx="676275" cy="67627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003E49EB" w:rsidRPr="00CE22DB">
        <w:rPr>
          <w:b/>
          <w:szCs w:val="20"/>
          <w:lang w:val="lt-LT" w:eastAsia="lt-LT"/>
        </w:rPr>
        <w:t xml:space="preserve">              </w:t>
      </w:r>
    </w:p>
    <w:p w14:paraId="3629658C" w14:textId="77777777" w:rsidR="003E49EB" w:rsidRPr="00CE22DB" w:rsidRDefault="003E49EB" w:rsidP="003E49EB">
      <w:pPr>
        <w:suppressAutoHyphens w:val="0"/>
        <w:jc w:val="center"/>
        <w:rPr>
          <w:b/>
          <w:lang w:val="lt-LT" w:eastAsia="en-US"/>
        </w:rPr>
      </w:pPr>
      <w:r w:rsidRPr="00CE22DB">
        <w:rPr>
          <w:b/>
          <w:lang w:val="lt-LT" w:eastAsia="en-US"/>
        </w:rPr>
        <w:t>ANYKŠČIŲ RAJONO SAVIVALDYBĖS</w:t>
      </w:r>
    </w:p>
    <w:p w14:paraId="6D296B06" w14:textId="77777777" w:rsidR="003E49EB" w:rsidRPr="00CE22DB" w:rsidRDefault="003E49EB" w:rsidP="003E49EB">
      <w:pPr>
        <w:suppressAutoHyphens w:val="0"/>
        <w:jc w:val="center"/>
        <w:rPr>
          <w:b/>
          <w:lang w:val="lt-LT" w:eastAsia="en-US"/>
        </w:rPr>
      </w:pPr>
      <w:r w:rsidRPr="00CE22DB">
        <w:rPr>
          <w:b/>
          <w:lang w:val="lt-LT" w:eastAsia="en-US"/>
        </w:rPr>
        <w:t>TARYBA</w:t>
      </w:r>
    </w:p>
    <w:p w14:paraId="68FBA3BD" w14:textId="77777777" w:rsidR="003E49EB" w:rsidRPr="00CE22DB" w:rsidRDefault="003E49EB" w:rsidP="003E49EB">
      <w:pPr>
        <w:suppressAutoHyphens w:val="0"/>
        <w:jc w:val="center"/>
        <w:rPr>
          <w:b/>
          <w:lang w:val="lt-LT" w:eastAsia="en-US"/>
        </w:rPr>
      </w:pPr>
    </w:p>
    <w:p w14:paraId="18C56C7E" w14:textId="77777777" w:rsidR="00A31090" w:rsidRPr="00CE22DB" w:rsidRDefault="003E49EB" w:rsidP="00A31090">
      <w:pPr>
        <w:jc w:val="center"/>
        <w:rPr>
          <w:rStyle w:val="Grietas"/>
          <w:lang w:val="lt-LT"/>
        </w:rPr>
      </w:pPr>
      <w:r w:rsidRPr="00CE22DB">
        <w:rPr>
          <w:rStyle w:val="Grietas"/>
          <w:lang w:val="lt-LT"/>
        </w:rPr>
        <w:t>SPRENDIMAS</w:t>
      </w:r>
    </w:p>
    <w:p w14:paraId="7B858948" w14:textId="1C32FE08" w:rsidR="00C4251F" w:rsidRPr="00CE22DB" w:rsidRDefault="00C4251F" w:rsidP="00C4251F">
      <w:pPr>
        <w:shd w:val="solid" w:color="FFFFFF" w:fill="FFFFFF"/>
        <w:ind w:right="-1"/>
        <w:jc w:val="center"/>
        <w:rPr>
          <w:rFonts w:ascii="Verdana" w:hAnsi="Verdana"/>
          <w:b/>
          <w:bCs/>
          <w:sz w:val="18"/>
          <w:szCs w:val="18"/>
          <w:lang w:val="lt-LT"/>
        </w:rPr>
      </w:pPr>
      <w:bookmarkStart w:id="0" w:name="_Hlk168727508"/>
      <w:bookmarkStart w:id="1" w:name="_Hlk168995107"/>
      <w:r w:rsidRPr="00CE22DB">
        <w:rPr>
          <w:rFonts w:eastAsia="Aptos"/>
          <w:b/>
          <w:bCs/>
          <w:kern w:val="2"/>
          <w:lang w:val="lt-LT"/>
          <w14:ligatures w14:val="standardContextual"/>
        </w:rPr>
        <w:t>DĖL 2024</w:t>
      </w:r>
      <w:r w:rsidRPr="00CE22DB">
        <w:rPr>
          <w:lang w:val="lt-LT" w:eastAsia="en-US"/>
        </w:rPr>
        <w:t>–</w:t>
      </w:r>
      <w:r w:rsidRPr="00CE22DB">
        <w:rPr>
          <w:rFonts w:eastAsia="Aptos"/>
          <w:b/>
          <w:bCs/>
          <w:kern w:val="2"/>
          <w:lang w:val="lt-LT"/>
          <w14:ligatures w14:val="standardContextual"/>
        </w:rPr>
        <w:t>2029 M. FUNKCINĖS ZONOS ANYKŠČIŲ, MOLĖTŲ IR UTENOS RAJONŲ SAVIVALDYBĖSE (EŽERŲ LIETUVA) STRATEGIJOS PATVIRTINIMO</w:t>
      </w:r>
      <w:bookmarkEnd w:id="0"/>
    </w:p>
    <w:bookmarkEnd w:id="1"/>
    <w:p w14:paraId="70C6CF40" w14:textId="77777777" w:rsidR="003E49EB" w:rsidRPr="00CE22DB" w:rsidRDefault="003E49EB" w:rsidP="003E49EB">
      <w:pPr>
        <w:suppressAutoHyphens w:val="0"/>
        <w:jc w:val="center"/>
        <w:rPr>
          <w:b/>
          <w:lang w:val="lt-LT" w:eastAsia="en-US"/>
        </w:rPr>
      </w:pPr>
    </w:p>
    <w:p w14:paraId="1609C56F" w14:textId="67F640C8" w:rsidR="003E49EB" w:rsidRPr="00CE22DB" w:rsidRDefault="003E49EB" w:rsidP="003E49EB">
      <w:pPr>
        <w:suppressAutoHyphens w:val="0"/>
        <w:jc w:val="center"/>
        <w:rPr>
          <w:lang w:val="lt-LT" w:eastAsia="en-US"/>
        </w:rPr>
      </w:pPr>
      <w:r w:rsidRPr="00CE22DB">
        <w:rPr>
          <w:lang w:val="lt-LT" w:eastAsia="en-US"/>
        </w:rPr>
        <w:fldChar w:fldCharType="begin"/>
      </w:r>
      <w:r w:rsidRPr="00CE22DB">
        <w:rPr>
          <w:lang w:val="lt-LT" w:eastAsia="en-US"/>
        </w:rPr>
        <w:instrText xml:space="preserve"> FILLIN "data" \* MERGEFORMAT </w:instrText>
      </w:r>
      <w:r w:rsidRPr="00CE22DB">
        <w:rPr>
          <w:lang w:val="lt-LT" w:eastAsia="en-US"/>
        </w:rPr>
        <w:fldChar w:fldCharType="separate"/>
      </w:r>
      <w:r w:rsidR="00673A20" w:rsidRPr="00CE22DB">
        <w:rPr>
          <w:lang w:val="lt-LT" w:eastAsia="en-US"/>
        </w:rPr>
        <w:t>20</w:t>
      </w:r>
      <w:r w:rsidR="009D64FB" w:rsidRPr="00CE22DB">
        <w:rPr>
          <w:lang w:val="lt-LT" w:eastAsia="en-US"/>
        </w:rPr>
        <w:t>2</w:t>
      </w:r>
      <w:r w:rsidR="00A849D5" w:rsidRPr="00CE22DB">
        <w:rPr>
          <w:lang w:val="lt-LT" w:eastAsia="en-US"/>
        </w:rPr>
        <w:t>4</w:t>
      </w:r>
      <w:r w:rsidR="00673A20" w:rsidRPr="00CE22DB">
        <w:rPr>
          <w:lang w:val="lt-LT" w:eastAsia="en-US"/>
        </w:rPr>
        <w:t xml:space="preserve"> m.</w:t>
      </w:r>
      <w:r w:rsidR="00823260" w:rsidRPr="00CE22DB">
        <w:rPr>
          <w:lang w:val="lt-LT" w:eastAsia="en-US"/>
        </w:rPr>
        <w:t xml:space="preserve"> birželio</w:t>
      </w:r>
      <w:r w:rsidR="00A849D5" w:rsidRPr="00CE22DB">
        <w:rPr>
          <w:lang w:val="lt-LT" w:eastAsia="en-US"/>
        </w:rPr>
        <w:t xml:space="preserve"> </w:t>
      </w:r>
      <w:r w:rsidR="00651B05">
        <w:rPr>
          <w:lang w:val="lt-LT" w:eastAsia="en-US"/>
        </w:rPr>
        <w:t xml:space="preserve">28 </w:t>
      </w:r>
      <w:r w:rsidRPr="00CE22DB">
        <w:rPr>
          <w:lang w:val="lt-LT" w:eastAsia="en-US"/>
        </w:rPr>
        <w:t>d.</w:t>
      </w:r>
      <w:r w:rsidRPr="00CE22DB">
        <w:rPr>
          <w:lang w:val="lt-LT" w:eastAsia="en-US"/>
        </w:rPr>
        <w:fldChar w:fldCharType="end"/>
      </w:r>
      <w:r w:rsidRPr="00CE22DB">
        <w:rPr>
          <w:lang w:val="lt-LT" w:eastAsia="en-US"/>
        </w:rPr>
        <w:t xml:space="preserve"> Nr. 1-T</w:t>
      </w:r>
      <w:r w:rsidR="00A849D5" w:rsidRPr="00CE22DB">
        <w:rPr>
          <w:lang w:val="lt-LT" w:eastAsia="en-US"/>
        </w:rPr>
        <w:t>-</w:t>
      </w:r>
      <w:r w:rsidR="00651B05">
        <w:rPr>
          <w:lang w:val="lt-LT" w:eastAsia="en-US"/>
        </w:rPr>
        <w:t>219</w:t>
      </w:r>
    </w:p>
    <w:p w14:paraId="0FE7FE7B" w14:textId="77777777" w:rsidR="003E49EB" w:rsidRPr="00CE22DB" w:rsidRDefault="003E49EB" w:rsidP="003E49EB">
      <w:pPr>
        <w:suppressAutoHyphens w:val="0"/>
        <w:jc w:val="center"/>
        <w:rPr>
          <w:lang w:val="lt-LT" w:eastAsia="en-US"/>
        </w:rPr>
      </w:pPr>
      <w:r w:rsidRPr="00CE22DB">
        <w:rPr>
          <w:lang w:val="lt-LT" w:eastAsia="en-US"/>
        </w:rPr>
        <w:t>Anykščiai</w:t>
      </w:r>
    </w:p>
    <w:p w14:paraId="521A6F47" w14:textId="77777777" w:rsidR="003E49EB" w:rsidRPr="00CE22DB" w:rsidRDefault="00104414" w:rsidP="003E49EB">
      <w:pPr>
        <w:suppressAutoHyphens w:val="0"/>
        <w:jc w:val="both"/>
        <w:rPr>
          <w:b/>
          <w:lang w:val="lt-LT" w:eastAsia="en-US"/>
        </w:rPr>
      </w:pPr>
      <w:r w:rsidRPr="00CE22DB">
        <w:rPr>
          <w:b/>
          <w:lang w:val="lt-LT" w:eastAsia="en-US"/>
        </w:rPr>
        <w:t xml:space="preserve">                                                          </w:t>
      </w:r>
    </w:p>
    <w:p w14:paraId="3864D949" w14:textId="287732F0" w:rsidR="00A849D5" w:rsidRPr="00CE22DB" w:rsidRDefault="00C4251F" w:rsidP="00651B05">
      <w:pPr>
        <w:suppressAutoHyphens w:val="0"/>
        <w:spacing w:line="360" w:lineRule="auto"/>
        <w:ind w:firstLine="720"/>
        <w:jc w:val="both"/>
        <w:rPr>
          <w:lang w:val="lt-LT" w:eastAsia="en-US"/>
        </w:rPr>
      </w:pPr>
      <w:bookmarkStart w:id="2" w:name="part_1b9e11d23cb743ddb4a93a8b2e627992"/>
      <w:bookmarkEnd w:id="2"/>
      <w:r w:rsidRPr="00CE22DB">
        <w:rPr>
          <w:lang w:val="lt-LT" w:eastAsia="lt-LT"/>
        </w:rPr>
        <w:t>Vadovaudamasi Lietuvos Respublikos vietos savivaldos įstatymo 15 straipsnio 2 dalies 32 punktu</w:t>
      </w:r>
      <w:r w:rsidR="00EE1C25">
        <w:rPr>
          <w:lang w:val="lt-LT" w:eastAsia="lt-LT"/>
        </w:rPr>
        <w:t>,</w:t>
      </w:r>
      <w:r w:rsidRPr="00CE22DB">
        <w:rPr>
          <w:lang w:val="lt-LT" w:eastAsia="lt-LT"/>
        </w:rPr>
        <w:t xml:space="preserve"> 15 straipsnio 4 dalimi, </w:t>
      </w:r>
      <w:r w:rsidR="00EE1C25">
        <w:rPr>
          <w:lang w:val="lt-LT" w:eastAsia="lt-LT"/>
        </w:rPr>
        <w:t xml:space="preserve">16 straipsnio 1 dalimi, </w:t>
      </w:r>
      <w:r w:rsidRPr="00CE22DB">
        <w:rPr>
          <w:lang w:val="lt-LT" w:eastAsia="lt-LT"/>
        </w:rPr>
        <w:t xml:space="preserve">Tvarios miesto plėtros strategijų ir funkcinių zonų strategijų rengimo ir įgyvendinimo stebėsenos tvarkos aprašo, patvirtinto Lietuvos Respublikos vidaus reikalų ministro 2023 m. sausio 19 d. įsakymu Nr. 1V-30 „Dėl Tvarios miesto plėtros strategijų ir funkcinių zonų strategijų rengimo ir įgyvendinimo stebėsenos tvarkos aprašo patvirtinimo“, </w:t>
      </w:r>
      <w:r w:rsidR="008F3996">
        <w:rPr>
          <w:lang w:val="lt-LT" w:eastAsia="lt-LT"/>
        </w:rPr>
        <w:t xml:space="preserve">51, </w:t>
      </w:r>
      <w:r w:rsidRPr="00CE22DB">
        <w:rPr>
          <w:lang w:val="lt-LT" w:eastAsia="lt-LT"/>
        </w:rPr>
        <w:t>53 punkt</w:t>
      </w:r>
      <w:r w:rsidR="008F3996">
        <w:rPr>
          <w:lang w:val="lt-LT" w:eastAsia="lt-LT"/>
        </w:rPr>
        <w:t>ais</w:t>
      </w:r>
      <w:r w:rsidRPr="00CE22DB">
        <w:rPr>
          <w:lang w:val="lt-LT" w:eastAsia="lt-LT"/>
        </w:rPr>
        <w:t>,</w:t>
      </w:r>
      <w:r w:rsidR="00A849D5" w:rsidRPr="00CE22DB">
        <w:rPr>
          <w:lang w:val="lt-LT" w:eastAsia="en-US"/>
        </w:rPr>
        <w:t xml:space="preserve"> </w:t>
      </w:r>
      <w:r w:rsidR="00FA3167" w:rsidRPr="00CE22DB">
        <w:rPr>
          <w:lang w:val="lt-LT" w:eastAsia="lt-LT"/>
        </w:rPr>
        <w:t>Anykščių</w:t>
      </w:r>
      <w:r w:rsidRPr="00CE22DB">
        <w:rPr>
          <w:lang w:val="lt-LT" w:eastAsia="lt-LT"/>
        </w:rPr>
        <w:t xml:space="preserve"> rajono savivaldybės vardu sudaromų sutarčių pasirašymo tvarkos aprašo, patvirtinto </w:t>
      </w:r>
      <w:r w:rsidR="00FA3167" w:rsidRPr="00CE22DB">
        <w:rPr>
          <w:lang w:val="lt-LT" w:eastAsia="lt-LT"/>
        </w:rPr>
        <w:t>Anykščių</w:t>
      </w:r>
      <w:r w:rsidRPr="00CE22DB">
        <w:rPr>
          <w:lang w:val="lt-LT" w:eastAsia="lt-LT"/>
        </w:rPr>
        <w:t xml:space="preserve"> rajono savivaldybės tarybos 2020 m. </w:t>
      </w:r>
      <w:r w:rsidR="00FA3167" w:rsidRPr="00CE22DB">
        <w:rPr>
          <w:lang w:val="lt-LT" w:eastAsia="lt-LT"/>
        </w:rPr>
        <w:t>vasario 27</w:t>
      </w:r>
      <w:r w:rsidRPr="00CE22DB">
        <w:rPr>
          <w:lang w:val="lt-LT" w:eastAsia="lt-LT"/>
        </w:rPr>
        <w:t xml:space="preserve"> d. sprendimu Nr. </w:t>
      </w:r>
      <w:r w:rsidR="00FA3167" w:rsidRPr="00CE22DB">
        <w:rPr>
          <w:lang w:val="lt-LT" w:eastAsia="lt-LT"/>
        </w:rPr>
        <w:t>1-</w:t>
      </w:r>
      <w:r w:rsidRPr="00CE22DB">
        <w:rPr>
          <w:lang w:val="lt-LT" w:eastAsia="lt-LT"/>
        </w:rPr>
        <w:t>TS-</w:t>
      </w:r>
      <w:r w:rsidR="00FA3167" w:rsidRPr="00CE22DB">
        <w:rPr>
          <w:lang w:val="lt-LT" w:eastAsia="lt-LT"/>
        </w:rPr>
        <w:t>41</w:t>
      </w:r>
      <w:r w:rsidRPr="00CE22DB">
        <w:rPr>
          <w:lang w:val="lt-LT" w:eastAsia="lt-LT"/>
        </w:rPr>
        <w:t xml:space="preserve"> „Dėl </w:t>
      </w:r>
      <w:r w:rsidR="00FA3167" w:rsidRPr="00CE22DB">
        <w:rPr>
          <w:lang w:val="lt-LT" w:eastAsia="lt-LT"/>
        </w:rPr>
        <w:t>Anykščių</w:t>
      </w:r>
      <w:r w:rsidRPr="00CE22DB">
        <w:rPr>
          <w:lang w:val="lt-LT" w:eastAsia="lt-LT"/>
        </w:rPr>
        <w:t xml:space="preserve"> rajono savivaldybės vardu sudaromų sutarčių pasirašymo tvarkos aprašo patvirtinimo“, 3.</w:t>
      </w:r>
      <w:r w:rsidR="00FA3167" w:rsidRPr="00CE22DB">
        <w:rPr>
          <w:lang w:val="lt-LT" w:eastAsia="lt-LT"/>
        </w:rPr>
        <w:t>7</w:t>
      </w:r>
      <w:r w:rsidRPr="00CE22DB">
        <w:rPr>
          <w:lang w:val="lt-LT" w:eastAsia="lt-LT"/>
        </w:rPr>
        <w:t xml:space="preserve">, </w:t>
      </w:r>
      <w:r w:rsidR="00FA3167" w:rsidRPr="00CE22DB">
        <w:rPr>
          <w:lang w:val="lt-LT" w:eastAsia="lt-LT"/>
        </w:rPr>
        <w:t>3.10, 3.11</w:t>
      </w:r>
      <w:r w:rsidR="0080674B">
        <w:rPr>
          <w:lang w:val="lt-LT" w:eastAsia="lt-LT"/>
        </w:rPr>
        <w:t>, 6.2</w:t>
      </w:r>
      <w:r w:rsidRPr="00CE22DB">
        <w:rPr>
          <w:lang w:val="lt-LT" w:eastAsia="lt-LT"/>
        </w:rPr>
        <w:t xml:space="preserve"> papunkčiais, </w:t>
      </w:r>
      <w:r w:rsidR="00FA3167" w:rsidRPr="00CE22DB">
        <w:rPr>
          <w:lang w:val="lt-LT" w:eastAsia="lt-LT"/>
        </w:rPr>
        <w:t xml:space="preserve">5 punktu, </w:t>
      </w:r>
      <w:r w:rsidR="00A849D5" w:rsidRPr="00CE22DB">
        <w:rPr>
          <w:lang w:val="lt-LT" w:eastAsia="en-US"/>
        </w:rPr>
        <w:t>Anykščių rajono savivaldybės taryba n u s p r e n d ž i a:</w:t>
      </w:r>
    </w:p>
    <w:p w14:paraId="3343FDEA" w14:textId="08188003" w:rsidR="00C4251F" w:rsidRPr="00CE22DB" w:rsidRDefault="00C4251F" w:rsidP="00651B05">
      <w:pPr>
        <w:pStyle w:val="Sraopastraipa"/>
        <w:numPr>
          <w:ilvl w:val="0"/>
          <w:numId w:val="35"/>
        </w:numPr>
        <w:spacing w:after="0" w:line="360" w:lineRule="auto"/>
        <w:ind w:left="0" w:firstLine="720"/>
        <w:jc w:val="both"/>
        <w:rPr>
          <w:rFonts w:ascii="Times New Roman" w:eastAsia="Times New Roman" w:hAnsi="Times New Roman"/>
          <w:color w:val="000000"/>
          <w:sz w:val="24"/>
          <w:szCs w:val="24"/>
        </w:rPr>
      </w:pPr>
      <w:bookmarkStart w:id="3" w:name="part_8252f7981c2b4a439e5114df211beb41"/>
      <w:bookmarkEnd w:id="3"/>
      <w:r w:rsidRPr="00CE22DB">
        <w:rPr>
          <w:rFonts w:ascii="Times New Roman" w:eastAsia="Times New Roman" w:hAnsi="Times New Roman"/>
          <w:color w:val="000000"/>
          <w:sz w:val="24"/>
          <w:szCs w:val="24"/>
        </w:rPr>
        <w:t>Patvirtinti</w:t>
      </w:r>
      <w:r w:rsidRPr="00CE22DB">
        <w:rPr>
          <w:rFonts w:ascii="Times New Roman" w:eastAsia="Times New Roman" w:hAnsi="Times New Roman"/>
          <w:color w:val="000000"/>
          <w:spacing w:val="-6"/>
          <w:sz w:val="24"/>
          <w:szCs w:val="24"/>
        </w:rPr>
        <w:t xml:space="preserve"> </w:t>
      </w:r>
      <w:bookmarkStart w:id="4" w:name="_Hlk168994652"/>
      <w:r w:rsidRPr="00CE22DB">
        <w:rPr>
          <w:rFonts w:ascii="Times New Roman" w:eastAsia="Aptos" w:hAnsi="Times New Roman"/>
          <w:kern w:val="2"/>
          <w:sz w:val="24"/>
          <w:szCs w:val="24"/>
          <w14:ligatures w14:val="standardContextual"/>
        </w:rPr>
        <w:t>2024</w:t>
      </w:r>
      <w:r w:rsidRPr="00CE22DB">
        <w:t>–</w:t>
      </w:r>
      <w:r w:rsidRPr="00CE22DB">
        <w:rPr>
          <w:rFonts w:ascii="Times New Roman" w:eastAsia="Aptos" w:hAnsi="Times New Roman"/>
          <w:kern w:val="2"/>
          <w:sz w:val="24"/>
          <w:szCs w:val="24"/>
          <w14:ligatures w14:val="standardContextual"/>
        </w:rPr>
        <w:t>2029 m. funkcinės zonos Anykščių, Molėtų ir Utenos rajonų savivaldybėse (Ežerų Lietuva)</w:t>
      </w:r>
      <w:bookmarkEnd w:id="4"/>
      <w:r w:rsidRPr="00CE22DB">
        <w:rPr>
          <w:rFonts w:ascii="Times New Roman" w:eastAsia="Aptos" w:hAnsi="Times New Roman"/>
          <w:kern w:val="2"/>
          <w:sz w:val="24"/>
          <w:szCs w:val="24"/>
          <w14:ligatures w14:val="standardContextual"/>
        </w:rPr>
        <w:t xml:space="preserve"> </w:t>
      </w:r>
      <w:r w:rsidRPr="00CE22DB">
        <w:rPr>
          <w:rFonts w:ascii="Times New Roman" w:eastAsia="Times New Roman" w:hAnsi="Times New Roman"/>
          <w:color w:val="000000"/>
          <w:sz w:val="24"/>
          <w:szCs w:val="24"/>
        </w:rPr>
        <w:t>strategiją</w:t>
      </w:r>
      <w:r w:rsidRPr="00CE22DB">
        <w:rPr>
          <w:rFonts w:ascii="Times New Roman" w:eastAsia="Times New Roman" w:hAnsi="Times New Roman"/>
          <w:color w:val="000000"/>
          <w:spacing w:val="-5"/>
          <w:sz w:val="24"/>
          <w:szCs w:val="24"/>
        </w:rPr>
        <w:t xml:space="preserve"> </w:t>
      </w:r>
      <w:r w:rsidRPr="00CE22DB">
        <w:rPr>
          <w:rFonts w:ascii="Times New Roman" w:eastAsia="Times New Roman" w:hAnsi="Times New Roman"/>
          <w:color w:val="000000"/>
          <w:spacing w:val="-2"/>
          <w:sz w:val="24"/>
          <w:szCs w:val="24"/>
        </w:rPr>
        <w:t>(pridedama).</w:t>
      </w:r>
      <w:bookmarkStart w:id="5" w:name="part_1f3ae9c97a54452093b8c03dfb99f330"/>
      <w:bookmarkEnd w:id="5"/>
    </w:p>
    <w:p w14:paraId="5270D857" w14:textId="6B7C68D6" w:rsidR="00C4251F" w:rsidRPr="00CE22DB" w:rsidRDefault="00C4251F" w:rsidP="00651B05">
      <w:pPr>
        <w:pStyle w:val="Sraopastraipa"/>
        <w:numPr>
          <w:ilvl w:val="0"/>
          <w:numId w:val="35"/>
        </w:numPr>
        <w:spacing w:after="0" w:line="360" w:lineRule="auto"/>
        <w:ind w:left="0" w:firstLine="720"/>
        <w:jc w:val="both"/>
        <w:rPr>
          <w:rFonts w:ascii="Times New Roman" w:eastAsia="Times New Roman" w:hAnsi="Times New Roman"/>
          <w:color w:val="000000"/>
          <w:sz w:val="24"/>
          <w:szCs w:val="24"/>
        </w:rPr>
      </w:pPr>
      <w:r w:rsidRPr="00CE22DB">
        <w:rPr>
          <w:rFonts w:ascii="Times New Roman" w:eastAsia="Times New Roman" w:hAnsi="Times New Roman"/>
          <w:color w:val="000000"/>
          <w:sz w:val="24"/>
          <w:szCs w:val="24"/>
        </w:rPr>
        <w:t>Pritarti</w:t>
      </w:r>
      <w:r w:rsidRPr="00CE22DB">
        <w:rPr>
          <w:rFonts w:ascii="Times New Roman" w:eastAsia="Times New Roman" w:hAnsi="Times New Roman"/>
          <w:color w:val="000000"/>
          <w:spacing w:val="31"/>
          <w:sz w:val="24"/>
          <w:szCs w:val="24"/>
        </w:rPr>
        <w:t xml:space="preserve"> </w:t>
      </w:r>
      <w:r w:rsidRPr="00CE22DB">
        <w:rPr>
          <w:rFonts w:ascii="Times New Roman" w:eastAsia="Times New Roman" w:hAnsi="Times New Roman"/>
          <w:color w:val="000000"/>
          <w:sz w:val="24"/>
          <w:szCs w:val="24"/>
        </w:rPr>
        <w:t>Susitarimo</w:t>
      </w:r>
      <w:r w:rsidRPr="00CE22DB">
        <w:rPr>
          <w:rFonts w:ascii="Times New Roman" w:eastAsia="Times New Roman" w:hAnsi="Times New Roman"/>
          <w:color w:val="000000"/>
          <w:spacing w:val="38"/>
          <w:sz w:val="24"/>
          <w:szCs w:val="24"/>
        </w:rPr>
        <w:t xml:space="preserve"> </w:t>
      </w:r>
      <w:r w:rsidRPr="00CE22DB">
        <w:rPr>
          <w:rFonts w:ascii="Times New Roman" w:eastAsia="Times New Roman" w:hAnsi="Times New Roman"/>
          <w:color w:val="000000"/>
          <w:sz w:val="24"/>
          <w:szCs w:val="24"/>
        </w:rPr>
        <w:t xml:space="preserve">dėl </w:t>
      </w:r>
      <w:r w:rsidRPr="00CE22DB">
        <w:rPr>
          <w:rFonts w:ascii="Times New Roman" w:eastAsia="Aptos" w:hAnsi="Times New Roman"/>
          <w:kern w:val="2"/>
          <w:sz w:val="24"/>
          <w:szCs w:val="24"/>
          <w14:ligatures w14:val="standardContextual"/>
        </w:rPr>
        <w:t>2024</w:t>
      </w:r>
      <w:r w:rsidRPr="00CE22DB">
        <w:t>–</w:t>
      </w:r>
      <w:r w:rsidRPr="00CE22DB">
        <w:rPr>
          <w:rFonts w:ascii="Times New Roman" w:eastAsia="Aptos" w:hAnsi="Times New Roman"/>
          <w:kern w:val="2"/>
          <w:sz w:val="24"/>
          <w:szCs w:val="24"/>
          <w14:ligatures w14:val="standardContextual"/>
        </w:rPr>
        <w:t xml:space="preserve">2029 m. funkcinės zonos Anykščių, Molėtų ir Utenos rajonų savivaldybėse (Ežerų Lietuva) </w:t>
      </w:r>
      <w:r w:rsidRPr="00CE22DB">
        <w:rPr>
          <w:rFonts w:ascii="Times New Roman" w:eastAsia="Times New Roman" w:hAnsi="Times New Roman"/>
          <w:color w:val="000000"/>
          <w:sz w:val="24"/>
          <w:szCs w:val="24"/>
        </w:rPr>
        <w:t>strategijos įgyvendinimo projektui (pridedama).</w:t>
      </w:r>
      <w:bookmarkStart w:id="6" w:name="part_a61bb1ceb58f48c9bd7f2253bdf3e9fe"/>
      <w:bookmarkEnd w:id="6"/>
    </w:p>
    <w:p w14:paraId="4E2875BE" w14:textId="570B9D23" w:rsidR="00C4251F" w:rsidRPr="00CE22DB" w:rsidRDefault="00C4251F" w:rsidP="00651B05">
      <w:pPr>
        <w:pStyle w:val="Sraopastraipa"/>
        <w:numPr>
          <w:ilvl w:val="0"/>
          <w:numId w:val="35"/>
        </w:numPr>
        <w:spacing w:after="0" w:line="360" w:lineRule="auto"/>
        <w:ind w:left="0" w:firstLine="720"/>
        <w:jc w:val="both"/>
        <w:rPr>
          <w:rFonts w:ascii="Times New Roman" w:eastAsia="Times New Roman" w:hAnsi="Times New Roman"/>
          <w:color w:val="000000"/>
          <w:sz w:val="24"/>
          <w:szCs w:val="24"/>
        </w:rPr>
      </w:pPr>
      <w:r w:rsidRPr="00CE22DB">
        <w:rPr>
          <w:rFonts w:ascii="Times New Roman" w:eastAsia="Times New Roman" w:hAnsi="Times New Roman"/>
          <w:color w:val="000000"/>
          <w:sz w:val="24"/>
          <w:szCs w:val="24"/>
        </w:rPr>
        <w:t xml:space="preserve">Įgalioti </w:t>
      </w:r>
      <w:r w:rsidR="006B3962">
        <w:rPr>
          <w:rFonts w:ascii="Times New Roman" w:eastAsia="Times New Roman" w:hAnsi="Times New Roman"/>
          <w:color w:val="000000"/>
          <w:sz w:val="24"/>
          <w:szCs w:val="24"/>
        </w:rPr>
        <w:t>Anykščių</w:t>
      </w:r>
      <w:r w:rsidRPr="00CE22DB">
        <w:rPr>
          <w:rFonts w:ascii="Times New Roman" w:eastAsia="Times New Roman" w:hAnsi="Times New Roman"/>
          <w:color w:val="000000"/>
          <w:sz w:val="24"/>
          <w:szCs w:val="24"/>
        </w:rPr>
        <w:t xml:space="preserve"> rajono savivaldybės merą pasirašyti Susitarimą dėl </w:t>
      </w:r>
      <w:r w:rsidRPr="00CE22DB">
        <w:rPr>
          <w:rFonts w:ascii="Times New Roman" w:eastAsia="Aptos" w:hAnsi="Times New Roman"/>
          <w:kern w:val="2"/>
          <w:sz w:val="24"/>
          <w:szCs w:val="24"/>
          <w14:ligatures w14:val="standardContextual"/>
        </w:rPr>
        <w:t>2024</w:t>
      </w:r>
      <w:r w:rsidRPr="00CE22DB">
        <w:t>–</w:t>
      </w:r>
      <w:r w:rsidRPr="00CE22DB">
        <w:rPr>
          <w:rFonts w:ascii="Times New Roman" w:eastAsia="Aptos" w:hAnsi="Times New Roman"/>
          <w:kern w:val="2"/>
          <w:sz w:val="24"/>
          <w:szCs w:val="24"/>
          <w14:ligatures w14:val="standardContextual"/>
        </w:rPr>
        <w:t>2029 m. funkcinės zonos Anykščių, Molėtų ir Utenos rajonų savivaldybėse (Ežerų Lietuva)</w:t>
      </w:r>
      <w:r w:rsidRPr="00CE22DB">
        <w:rPr>
          <w:rFonts w:ascii="Times New Roman" w:eastAsia="Times New Roman" w:hAnsi="Times New Roman"/>
          <w:color w:val="000000"/>
          <w:sz w:val="24"/>
          <w:szCs w:val="24"/>
        </w:rPr>
        <w:t xml:space="preserve"> strategijos įgyvendinimo.</w:t>
      </w:r>
    </w:p>
    <w:p w14:paraId="7AEF69DB" w14:textId="5B4CFAF2" w:rsidR="00A3760B" w:rsidRPr="00CE22DB" w:rsidRDefault="00A849D5" w:rsidP="00651B05">
      <w:pPr>
        <w:suppressAutoHyphens w:val="0"/>
        <w:spacing w:line="360" w:lineRule="auto"/>
        <w:ind w:firstLine="720"/>
        <w:jc w:val="both"/>
        <w:rPr>
          <w:rFonts w:cs="Courier New"/>
          <w:bCs/>
          <w:lang w:val="lt-LT"/>
        </w:rPr>
      </w:pPr>
      <w:r w:rsidRPr="00CE22DB">
        <w:rPr>
          <w:sz w:val="20"/>
          <w:szCs w:val="20"/>
          <w:lang w:val="lt-LT" w:eastAsia="en-US"/>
        </w:rPr>
        <w:t> </w:t>
      </w:r>
      <w:r w:rsidR="00377F73" w:rsidRPr="00CE22DB">
        <w:rPr>
          <w:rFonts w:cs="Courier New"/>
          <w:bCs/>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A31090" w:rsidRPr="00CE22DB">
        <w:rPr>
          <w:rFonts w:cs="Courier New"/>
          <w:bCs/>
          <w:lang w:val="lt-LT"/>
        </w:rPr>
        <w:t xml:space="preserve">. </w:t>
      </w:r>
    </w:p>
    <w:p w14:paraId="3F455660" w14:textId="77777777" w:rsidR="00656307" w:rsidRPr="00CE22DB" w:rsidRDefault="00656307" w:rsidP="00656307">
      <w:pPr>
        <w:tabs>
          <w:tab w:val="right" w:pos="9638"/>
        </w:tabs>
        <w:suppressAutoHyphens w:val="0"/>
        <w:spacing w:line="360" w:lineRule="auto"/>
        <w:rPr>
          <w:lang w:val="lt-LT" w:eastAsia="en-US"/>
        </w:rPr>
      </w:pPr>
    </w:p>
    <w:p w14:paraId="22AD180E" w14:textId="658095A5" w:rsidR="00651B05" w:rsidRDefault="00B81B40" w:rsidP="00651B05">
      <w:pPr>
        <w:tabs>
          <w:tab w:val="right" w:pos="9638"/>
        </w:tabs>
        <w:suppressAutoHyphens w:val="0"/>
        <w:spacing w:line="360" w:lineRule="auto"/>
        <w:rPr>
          <w:lang w:val="lt-LT" w:eastAsia="en-US"/>
        </w:rPr>
      </w:pPr>
      <w:r w:rsidRPr="00CE22DB">
        <w:rPr>
          <w:lang w:val="lt-LT" w:eastAsia="en-US"/>
        </w:rPr>
        <w:t>Meras</w:t>
      </w:r>
      <w:r w:rsidR="003E49EB" w:rsidRPr="00CE22DB">
        <w:rPr>
          <w:lang w:val="lt-LT" w:eastAsia="en-US"/>
        </w:rPr>
        <w:tab/>
      </w:r>
      <w:r w:rsidRPr="00CE22DB">
        <w:rPr>
          <w:lang w:val="lt-LT" w:eastAsia="en-US"/>
        </w:rPr>
        <w:t>Kęstutis Tubis</w:t>
      </w:r>
      <w:r w:rsidR="00651B05">
        <w:rPr>
          <w:lang w:val="lt-LT" w:eastAsia="en-US"/>
        </w:rPr>
        <w:br w:type="page"/>
      </w:r>
    </w:p>
    <w:p w14:paraId="7AC0AE25" w14:textId="0E492FAB" w:rsidR="00665FC0" w:rsidRPr="00CE22DB" w:rsidRDefault="00665FC0" w:rsidP="001318B4">
      <w:pPr>
        <w:shd w:val="solid" w:color="FFFFFF" w:fill="FFFFFF"/>
        <w:ind w:right="-1"/>
        <w:jc w:val="center"/>
        <w:rPr>
          <w:b/>
          <w:lang w:val="lt-LT"/>
        </w:rPr>
      </w:pPr>
      <w:r w:rsidRPr="00CE22DB">
        <w:rPr>
          <w:b/>
          <w:lang w:val="lt-LT"/>
        </w:rPr>
        <w:lastRenderedPageBreak/>
        <w:t>SAVIVALDYBĖS TARYBOS SPRENDIMO „</w:t>
      </w:r>
      <w:r w:rsidR="001318B4" w:rsidRPr="00CE22DB">
        <w:rPr>
          <w:rFonts w:eastAsia="Aptos"/>
          <w:b/>
          <w:bCs/>
          <w:kern w:val="2"/>
          <w:lang w:val="lt-LT"/>
          <w14:ligatures w14:val="standardContextual"/>
        </w:rPr>
        <w:t>DĖL 2024</w:t>
      </w:r>
      <w:r w:rsidR="001318B4" w:rsidRPr="00CE22DB">
        <w:rPr>
          <w:lang w:val="lt-LT" w:eastAsia="en-US"/>
        </w:rPr>
        <w:t>–</w:t>
      </w:r>
      <w:r w:rsidR="001318B4" w:rsidRPr="00CE22DB">
        <w:rPr>
          <w:rFonts w:eastAsia="Aptos"/>
          <w:b/>
          <w:bCs/>
          <w:kern w:val="2"/>
          <w:lang w:val="lt-LT"/>
          <w14:ligatures w14:val="standardContextual"/>
        </w:rPr>
        <w:t>2029 M. FUNKCINĖS ZONOS ANYKŠČIŲ, MOLĖTŲ IR UTENOS RAJONŲ SAVIVALDYBĖSE (EŽERŲ LIETUVA) STRATEGIJOS PATVIRTINIMO</w:t>
      </w:r>
      <w:r w:rsidR="001318B4" w:rsidRPr="00CE22DB">
        <w:rPr>
          <w:b/>
          <w:caps/>
          <w:lang w:val="lt-LT"/>
        </w:rPr>
        <w:t>“ PROJEKTO</w:t>
      </w:r>
    </w:p>
    <w:p w14:paraId="4CE5B847" w14:textId="77777777" w:rsidR="00665FC0" w:rsidRPr="00CE22DB" w:rsidRDefault="00665FC0" w:rsidP="00665FC0">
      <w:pPr>
        <w:jc w:val="center"/>
        <w:rPr>
          <w:b/>
          <w:lang w:val="lt-LT" w:eastAsia="en-US"/>
        </w:rPr>
      </w:pPr>
      <w:r w:rsidRPr="00CE22DB">
        <w:rPr>
          <w:b/>
          <w:lang w:val="lt-LT" w:eastAsia="en-US"/>
        </w:rPr>
        <w:t>AIŠKINAMASIS RAŠTAS</w:t>
      </w:r>
    </w:p>
    <w:p w14:paraId="23DB58EE" w14:textId="77777777" w:rsidR="00665FC0" w:rsidRPr="00CE22DB" w:rsidRDefault="00665FC0" w:rsidP="00665FC0">
      <w:pPr>
        <w:tabs>
          <w:tab w:val="right" w:pos="9638"/>
        </w:tabs>
        <w:ind w:firstLine="360"/>
        <w:jc w:val="center"/>
        <w:rPr>
          <w:caps/>
          <w:lang w:val="lt-LT" w:eastAsia="en-US"/>
        </w:rPr>
      </w:pPr>
    </w:p>
    <w:p w14:paraId="30EF73D6" w14:textId="77777777" w:rsidR="00665FC0" w:rsidRPr="00CE22DB" w:rsidRDefault="00665FC0" w:rsidP="00665FC0">
      <w:pPr>
        <w:numPr>
          <w:ilvl w:val="0"/>
          <w:numId w:val="34"/>
        </w:numPr>
        <w:spacing w:line="276" w:lineRule="auto"/>
        <w:contextualSpacing/>
        <w:jc w:val="both"/>
        <w:rPr>
          <w:b/>
          <w:lang w:val="lt-LT" w:eastAsia="en-US"/>
        </w:rPr>
      </w:pPr>
      <w:r w:rsidRPr="00CE22DB">
        <w:rPr>
          <w:b/>
          <w:lang w:val="lt-LT" w:eastAsia="en-US"/>
        </w:rPr>
        <w:t>Sprendimo projekto tikslai ir uždaviniai</w:t>
      </w:r>
    </w:p>
    <w:p w14:paraId="6D3B9642" w14:textId="77777777" w:rsidR="00665FC0" w:rsidRPr="00CE22DB" w:rsidRDefault="00665FC0" w:rsidP="00665FC0">
      <w:pPr>
        <w:spacing w:line="276" w:lineRule="auto"/>
        <w:ind w:firstLine="360"/>
        <w:jc w:val="both"/>
        <w:rPr>
          <w:bCs/>
          <w:lang w:val="lt-LT" w:eastAsia="en-US"/>
        </w:rPr>
      </w:pPr>
    </w:p>
    <w:p w14:paraId="40F16D28" w14:textId="05706F8B" w:rsidR="00E87C57" w:rsidRPr="00CE22DB" w:rsidRDefault="00E87C57" w:rsidP="00E87C57">
      <w:pPr>
        <w:ind w:firstLine="567"/>
        <w:jc w:val="both"/>
        <w:rPr>
          <w:lang w:val="lt-LT"/>
        </w:rPr>
      </w:pPr>
      <w:r w:rsidRPr="00CE22DB">
        <w:rPr>
          <w:color w:val="000000"/>
          <w:lang w:val="lt-LT"/>
        </w:rPr>
        <w:t xml:space="preserve">Parengtu tarybos sprendimo projektu prašoma </w:t>
      </w:r>
      <w:r w:rsidRPr="00CE22DB">
        <w:rPr>
          <w:lang w:val="lt-LT"/>
        </w:rPr>
        <w:t xml:space="preserve">patvirtinti 2024–2029 m. funkcinės zonos Anykščių, </w:t>
      </w:r>
      <w:r w:rsidR="003738D1">
        <w:rPr>
          <w:lang w:val="lt-LT"/>
        </w:rPr>
        <w:t>M</w:t>
      </w:r>
      <w:r w:rsidRPr="00CE22DB">
        <w:rPr>
          <w:lang w:val="lt-LT"/>
        </w:rPr>
        <w:t xml:space="preserve">olėtų ir Utenos rajonų savivaldybėse (Ežerų Lietuva) strategiją (pridedama) ir įgalioti Anykščių rajono savivaldybės merą Kęstutį Tubį pasirašyti </w:t>
      </w:r>
      <w:r w:rsidR="000666C9">
        <w:rPr>
          <w:lang w:val="lt-LT"/>
        </w:rPr>
        <w:t>S</w:t>
      </w:r>
      <w:r w:rsidRPr="00CE22DB">
        <w:rPr>
          <w:lang w:val="lt-LT"/>
        </w:rPr>
        <w:t xml:space="preserve">usitarimą dėl 2024–2029 m. funkcinės zonos strategijos įgyvendinimo (pridedama).  </w:t>
      </w:r>
    </w:p>
    <w:p w14:paraId="3C28913D" w14:textId="384349A4" w:rsidR="00CE22DB" w:rsidRPr="00CE22DB" w:rsidRDefault="00CE22DB" w:rsidP="00CE22DB">
      <w:pPr>
        <w:shd w:val="clear" w:color="auto" w:fill="FFFFFF"/>
        <w:ind w:firstLine="567"/>
        <w:jc w:val="both"/>
        <w:rPr>
          <w:lang w:val="lt-LT" w:eastAsia="lt-LT"/>
        </w:rPr>
      </w:pPr>
      <w:r w:rsidRPr="00CE22DB">
        <w:rPr>
          <w:lang w:val="lt-LT" w:eastAsia="lt-LT"/>
        </w:rPr>
        <w:t>Vadovaudamosi Tvarios miesto plėtros strategijų ir funkcinių zonų strategijų rengimo ir įgyvendinimo stebėsenos tvarkos aprašu, patvirtintu Lietuvos Respublikos vidaus reikalų ministro 2023 m. sausio 19 d. įsakymu Nr. 1V-30 „Dėl Tvarios miesto plėtros strategijų ir funkcinių zonų strategijų rengimo ir įgyvendinimo stebėsenos tvarkos aprašo patvirtinimo“</w:t>
      </w:r>
      <w:r w:rsidR="003102C6">
        <w:rPr>
          <w:lang w:val="lt-LT" w:eastAsia="lt-LT"/>
        </w:rPr>
        <w:t>,</w:t>
      </w:r>
      <w:r w:rsidRPr="00CE22DB">
        <w:rPr>
          <w:lang w:val="lt-LT" w:eastAsia="lt-LT"/>
        </w:rPr>
        <w:t xml:space="preserve"> Ežerų Lietuvos savivaldybės, nustačiusios, kad regionų plėtros planuose keliamas problemas tikslinga spręsti laikantis integruoto požiūrio, užtikrindamos, kad naudą gaus tikslinės grupės dviejose ar daugiau tarpusavyje besiribojančių ir socialiniais ir (ar) ekonominiais ryšiais susijusių arba potencialiai tokius ryšius galinčių suformuoti savivaldybių, parengė 2024–2029 m. funkcinės zonos </w:t>
      </w:r>
      <w:r w:rsidR="003102C6">
        <w:rPr>
          <w:lang w:val="lt-LT" w:eastAsia="lt-LT"/>
        </w:rPr>
        <w:t>„</w:t>
      </w:r>
      <w:r w:rsidRPr="00CE22DB">
        <w:rPr>
          <w:lang w:val="lt-LT" w:eastAsia="lt-LT"/>
        </w:rPr>
        <w:t>Ežerų Lietuva” strategijos (toliau – Strategija) projektą.</w:t>
      </w:r>
    </w:p>
    <w:p w14:paraId="3D99463E" w14:textId="4BA5DCB1" w:rsidR="00CE22DB" w:rsidRPr="00CE22DB" w:rsidRDefault="00CE22DB" w:rsidP="00CE22DB">
      <w:pPr>
        <w:shd w:val="clear" w:color="auto" w:fill="FFFFFF"/>
        <w:ind w:firstLine="567"/>
        <w:jc w:val="both"/>
        <w:rPr>
          <w:lang w:val="lt-LT" w:eastAsia="en-US"/>
        </w:rPr>
      </w:pPr>
      <w:r w:rsidRPr="00CE22DB">
        <w:rPr>
          <w:lang w:val="lt-LT" w:eastAsia="lt-LT"/>
        </w:rPr>
        <w:t xml:space="preserve">Rengiant Strategijos projektą, buvo identifikuotos bendros funkcinės zonos savivaldybių problemos ir potencialas, organizuotos įvairios diskusijos, susitikimai bei aptarimai dėl galimų bendradarbiavimo sričių. Įvertinus visą surinktą informaciją, buvo parengtas Strategijos projektas. Rengiant Strategijos projektą, dalyvavo Anykščių, Molėtų ir Utenos rajono savivaldybių administracijos. </w:t>
      </w:r>
    </w:p>
    <w:p w14:paraId="7EBE6A30" w14:textId="1C55BFB8" w:rsidR="00665FC0" w:rsidRPr="00CE22DB" w:rsidRDefault="00665FC0" w:rsidP="00E87C57">
      <w:pPr>
        <w:spacing w:line="276" w:lineRule="auto"/>
        <w:ind w:firstLine="567"/>
        <w:jc w:val="both"/>
        <w:rPr>
          <w:b/>
          <w:lang w:val="lt-LT" w:eastAsia="en-US"/>
        </w:rPr>
      </w:pPr>
    </w:p>
    <w:p w14:paraId="69FCB3DD" w14:textId="77777777" w:rsidR="00665FC0" w:rsidRPr="00CE22DB" w:rsidRDefault="00665FC0" w:rsidP="00665FC0">
      <w:pPr>
        <w:numPr>
          <w:ilvl w:val="0"/>
          <w:numId w:val="34"/>
        </w:numPr>
        <w:spacing w:line="276" w:lineRule="auto"/>
        <w:contextualSpacing/>
        <w:jc w:val="both"/>
        <w:rPr>
          <w:lang w:val="lt-LT"/>
        </w:rPr>
      </w:pPr>
      <w:r w:rsidRPr="00CE22DB">
        <w:rPr>
          <w:b/>
          <w:lang w:val="lt-LT" w:eastAsia="en-US"/>
        </w:rPr>
        <w:t>Siūlomos teisinio reguliavimo nuostatos ir laukiami rezultatai</w:t>
      </w:r>
      <w:r w:rsidRPr="00CE22DB">
        <w:rPr>
          <w:lang w:val="lt-LT"/>
        </w:rPr>
        <w:t xml:space="preserve">      </w:t>
      </w:r>
    </w:p>
    <w:p w14:paraId="1E8D0C04" w14:textId="77777777" w:rsidR="00665FC0" w:rsidRPr="00CE22DB" w:rsidRDefault="00665FC0" w:rsidP="00665FC0">
      <w:pPr>
        <w:spacing w:line="276" w:lineRule="auto"/>
        <w:ind w:firstLine="360"/>
        <w:jc w:val="both"/>
        <w:rPr>
          <w:lang w:val="lt-LT"/>
        </w:rPr>
      </w:pPr>
    </w:p>
    <w:p w14:paraId="2412AA0E" w14:textId="0F0C8C87" w:rsidR="00665FC0" w:rsidRPr="00CE22DB" w:rsidRDefault="00665FC0" w:rsidP="00665FC0">
      <w:pPr>
        <w:spacing w:line="276" w:lineRule="auto"/>
        <w:ind w:firstLine="360"/>
        <w:jc w:val="both"/>
        <w:rPr>
          <w:lang w:val="lt-LT" w:eastAsia="en-US"/>
        </w:rPr>
      </w:pPr>
      <w:r w:rsidRPr="00CE22DB">
        <w:rPr>
          <w:lang w:val="lt-LT"/>
        </w:rPr>
        <w:t xml:space="preserve">Pritarus sprendimo projektui, </w:t>
      </w:r>
      <w:r w:rsidR="00E87C57" w:rsidRPr="00CE22DB">
        <w:rPr>
          <w:lang w:val="lt-LT" w:eastAsia="lt-LT"/>
        </w:rPr>
        <w:t xml:space="preserve">atsiras galimybė įgyvendinti planuojamus 2024–2029 m. funkcinės zonos </w:t>
      </w:r>
      <w:r w:rsidR="00B609AA">
        <w:rPr>
          <w:lang w:val="lt-LT" w:eastAsia="lt-LT"/>
        </w:rPr>
        <w:t>S</w:t>
      </w:r>
      <w:r w:rsidR="00E87C57" w:rsidRPr="00CE22DB">
        <w:rPr>
          <w:lang w:val="lt-LT" w:eastAsia="lt-LT"/>
        </w:rPr>
        <w:t xml:space="preserve">trategijos veiksmus.  </w:t>
      </w:r>
    </w:p>
    <w:p w14:paraId="7B12A231" w14:textId="77777777" w:rsidR="00665FC0" w:rsidRPr="00CE22DB" w:rsidRDefault="00665FC0" w:rsidP="00665FC0">
      <w:pPr>
        <w:spacing w:line="276" w:lineRule="auto"/>
        <w:ind w:firstLine="360"/>
        <w:jc w:val="both"/>
        <w:rPr>
          <w:lang w:val="lt-LT" w:eastAsia="en-US"/>
        </w:rPr>
      </w:pPr>
    </w:p>
    <w:p w14:paraId="14E51A1B" w14:textId="77777777" w:rsidR="00665FC0" w:rsidRPr="00CE22DB" w:rsidRDefault="00665FC0" w:rsidP="00665FC0">
      <w:pPr>
        <w:numPr>
          <w:ilvl w:val="0"/>
          <w:numId w:val="34"/>
        </w:numPr>
        <w:spacing w:line="276" w:lineRule="auto"/>
        <w:contextualSpacing/>
        <w:jc w:val="both"/>
        <w:rPr>
          <w:b/>
          <w:lang w:val="lt-LT" w:eastAsia="en-US"/>
        </w:rPr>
      </w:pPr>
      <w:r w:rsidRPr="00CE22DB">
        <w:rPr>
          <w:b/>
          <w:lang w:val="lt-LT" w:eastAsia="en-US"/>
        </w:rPr>
        <w:t xml:space="preserve">Lėšų poreikis ir šaltiniai </w:t>
      </w:r>
    </w:p>
    <w:p w14:paraId="34272B4B" w14:textId="77777777" w:rsidR="00665FC0" w:rsidRPr="00CE22DB" w:rsidRDefault="00665FC0" w:rsidP="00665FC0">
      <w:pPr>
        <w:tabs>
          <w:tab w:val="left" w:pos="709"/>
        </w:tabs>
        <w:spacing w:line="276" w:lineRule="auto"/>
        <w:ind w:firstLine="567"/>
        <w:jc w:val="both"/>
        <w:rPr>
          <w:lang w:val="lt-LT" w:eastAsia="en-US"/>
        </w:rPr>
      </w:pPr>
    </w:p>
    <w:p w14:paraId="311670D9" w14:textId="290188E7" w:rsidR="00E87C57" w:rsidRPr="00CE22DB" w:rsidRDefault="00E87C57" w:rsidP="00E87C57">
      <w:pPr>
        <w:tabs>
          <w:tab w:val="left" w:pos="130"/>
          <w:tab w:val="left" w:pos="709"/>
        </w:tabs>
        <w:ind w:left="34" w:firstLine="533"/>
        <w:jc w:val="both"/>
        <w:rPr>
          <w:lang w:val="lt-LT" w:eastAsia="lt-LT"/>
        </w:rPr>
      </w:pPr>
      <w:r w:rsidRPr="00CE22DB">
        <w:rPr>
          <w:iCs/>
          <w:lang w:val="lt-LT"/>
        </w:rPr>
        <w:t>M</w:t>
      </w:r>
      <w:r w:rsidRPr="00CE22DB">
        <w:rPr>
          <w:lang w:val="lt-LT" w:eastAsia="lt-LT"/>
        </w:rPr>
        <w:t>aksimali tinkama finansuoti Projektų vertė yra 5 294 117,65 Eur (iš jų 4 500 000 Eur – Europos Sąjungos struktūrinių fondų lėšos, 794 117,65 Eur – Anykščių rajono savivaldybės biudžeto lėšos).</w:t>
      </w:r>
    </w:p>
    <w:p w14:paraId="74730CEF" w14:textId="77777777" w:rsidR="00665FC0" w:rsidRPr="00CE22DB" w:rsidRDefault="00665FC0" w:rsidP="00665FC0">
      <w:pPr>
        <w:tabs>
          <w:tab w:val="left" w:pos="709"/>
        </w:tabs>
        <w:spacing w:line="276" w:lineRule="auto"/>
        <w:ind w:firstLine="567"/>
        <w:jc w:val="both"/>
        <w:rPr>
          <w:lang w:val="lt-LT" w:eastAsia="en-US"/>
        </w:rPr>
      </w:pPr>
    </w:p>
    <w:p w14:paraId="7CC429CD" w14:textId="77777777" w:rsidR="00665FC0" w:rsidRPr="00CE22DB" w:rsidRDefault="00665FC0" w:rsidP="00665FC0">
      <w:pPr>
        <w:numPr>
          <w:ilvl w:val="0"/>
          <w:numId w:val="34"/>
        </w:numPr>
        <w:spacing w:line="276" w:lineRule="auto"/>
        <w:contextualSpacing/>
        <w:jc w:val="both"/>
        <w:rPr>
          <w:lang w:val="lt-LT"/>
        </w:rPr>
      </w:pPr>
      <w:r w:rsidRPr="00CE22DB">
        <w:rPr>
          <w:b/>
          <w:lang w:val="lt-LT" w:eastAsia="en-US"/>
        </w:rPr>
        <w:t>Numatomo teisinio reguliavimo poveikio vertinimo rezultatai, galimos neigiamos priimto sprendimo pasekmės ir kokių priemonių reikėtų imtis, kad tokių pasekmių būtų išvengta</w:t>
      </w:r>
    </w:p>
    <w:p w14:paraId="0C849CC7" w14:textId="77777777" w:rsidR="00665FC0" w:rsidRPr="00CE22DB" w:rsidRDefault="00665FC0" w:rsidP="00665FC0">
      <w:pPr>
        <w:spacing w:line="276" w:lineRule="auto"/>
        <w:ind w:left="720"/>
        <w:contextualSpacing/>
        <w:jc w:val="both"/>
        <w:rPr>
          <w:lang w:val="lt-LT"/>
        </w:rPr>
      </w:pPr>
    </w:p>
    <w:p w14:paraId="567F4925" w14:textId="163BB4C8" w:rsidR="00665FC0" w:rsidRPr="00CE22DB" w:rsidRDefault="00665FC0" w:rsidP="00665FC0">
      <w:pPr>
        <w:autoSpaceDE w:val="0"/>
        <w:autoSpaceDN w:val="0"/>
        <w:adjustRightInd w:val="0"/>
        <w:spacing w:line="276" w:lineRule="auto"/>
        <w:ind w:firstLine="567"/>
        <w:jc w:val="both"/>
        <w:rPr>
          <w:lang w:val="lt-LT" w:eastAsia="en-US"/>
        </w:rPr>
      </w:pPr>
      <w:r w:rsidRPr="00CE22DB">
        <w:rPr>
          <w:lang w:val="lt-LT" w:eastAsia="en-US"/>
        </w:rPr>
        <w:t>Pritarus sprendimui, bus atliekama</w:t>
      </w:r>
      <w:r w:rsidR="00CE22DB" w:rsidRPr="00CE22DB">
        <w:rPr>
          <w:lang w:val="lt-LT" w:eastAsia="en-US"/>
        </w:rPr>
        <w:t>s</w:t>
      </w:r>
      <w:r w:rsidRPr="00CE22DB">
        <w:rPr>
          <w:lang w:val="lt-LT" w:eastAsia="en-US"/>
        </w:rPr>
        <w:t xml:space="preserve"> tinkama</w:t>
      </w:r>
      <w:r w:rsidR="00CE22DB" w:rsidRPr="00CE22DB">
        <w:rPr>
          <w:lang w:val="lt-LT" w:eastAsia="en-US"/>
        </w:rPr>
        <w:t>s</w:t>
      </w:r>
      <w:r w:rsidRPr="00CE22DB">
        <w:rPr>
          <w:lang w:val="lt-LT" w:eastAsia="en-US"/>
        </w:rPr>
        <w:t xml:space="preserve"> </w:t>
      </w:r>
      <w:r w:rsidR="00CE22DB" w:rsidRPr="00CE22DB">
        <w:rPr>
          <w:shd w:val="clear" w:color="auto" w:fill="FFFFFF"/>
          <w:lang w:val="lt-LT"/>
        </w:rPr>
        <w:t xml:space="preserve">funkcinės zonos veiksmų įgyvendinimas. </w:t>
      </w:r>
      <w:r w:rsidRPr="00CE22DB">
        <w:rPr>
          <w:lang w:val="lt-LT" w:eastAsia="en-US"/>
        </w:rPr>
        <w:t xml:space="preserve">  </w:t>
      </w:r>
    </w:p>
    <w:p w14:paraId="6C25FBE3" w14:textId="77777777" w:rsidR="00665FC0" w:rsidRPr="00CE22DB" w:rsidRDefault="00665FC0" w:rsidP="00665FC0">
      <w:pPr>
        <w:autoSpaceDE w:val="0"/>
        <w:autoSpaceDN w:val="0"/>
        <w:adjustRightInd w:val="0"/>
        <w:spacing w:line="276" w:lineRule="auto"/>
        <w:ind w:firstLine="567"/>
        <w:jc w:val="both"/>
        <w:rPr>
          <w:b/>
          <w:bCs/>
          <w:lang w:val="lt-LT"/>
        </w:rPr>
      </w:pPr>
    </w:p>
    <w:p w14:paraId="083D1F71" w14:textId="77777777" w:rsidR="00665FC0" w:rsidRPr="00CE22DB" w:rsidRDefault="00665FC0" w:rsidP="00665FC0">
      <w:pPr>
        <w:pStyle w:val="Sraopastraipa"/>
        <w:numPr>
          <w:ilvl w:val="0"/>
          <w:numId w:val="34"/>
        </w:numPr>
        <w:autoSpaceDE w:val="0"/>
        <w:autoSpaceDN w:val="0"/>
        <w:adjustRightInd w:val="0"/>
        <w:spacing w:after="0"/>
        <w:jc w:val="both"/>
        <w:rPr>
          <w:rFonts w:ascii="Times New Roman" w:eastAsia="Times New Roman" w:hAnsi="Times New Roman"/>
          <w:b/>
          <w:bCs/>
          <w:sz w:val="24"/>
          <w:szCs w:val="24"/>
        </w:rPr>
      </w:pPr>
      <w:r w:rsidRPr="00CE22DB">
        <w:rPr>
          <w:rFonts w:ascii="Times New Roman" w:eastAsia="Times New Roman" w:hAnsi="Times New Roman"/>
          <w:b/>
          <w:bCs/>
          <w:sz w:val="24"/>
          <w:szCs w:val="24"/>
          <w:lang w:eastAsia="ar-SA"/>
        </w:rPr>
        <w:t xml:space="preserve">Kokius teisės aktus būtina priimti, kokius galiojančius teisės aktus reikia pakeisti ar pripažinti netekusiais galios – kas ir kada juos turėtų priimti </w:t>
      </w:r>
    </w:p>
    <w:p w14:paraId="2BEBDBCA" w14:textId="77777777" w:rsidR="00665FC0" w:rsidRPr="00CE22DB" w:rsidRDefault="00665FC0" w:rsidP="00665FC0">
      <w:pPr>
        <w:pStyle w:val="Sraopastraipa"/>
        <w:autoSpaceDE w:val="0"/>
        <w:autoSpaceDN w:val="0"/>
        <w:adjustRightInd w:val="0"/>
        <w:spacing w:after="0"/>
        <w:jc w:val="both"/>
        <w:rPr>
          <w:rFonts w:ascii="Times New Roman" w:eastAsia="Times New Roman" w:hAnsi="Times New Roman"/>
          <w:b/>
          <w:bCs/>
          <w:sz w:val="24"/>
          <w:szCs w:val="24"/>
        </w:rPr>
      </w:pPr>
    </w:p>
    <w:p w14:paraId="125B8E88" w14:textId="665FE6C4" w:rsidR="00665FC0" w:rsidRPr="00CE22DB" w:rsidRDefault="00665FC0" w:rsidP="00665FC0">
      <w:pPr>
        <w:spacing w:line="276" w:lineRule="auto"/>
        <w:ind w:firstLine="567"/>
        <w:contextualSpacing/>
        <w:jc w:val="both"/>
        <w:rPr>
          <w:lang w:val="lt-LT"/>
        </w:rPr>
      </w:pPr>
      <w:r w:rsidRPr="00CE22DB">
        <w:rPr>
          <w:bCs/>
          <w:lang w:val="lt-LT" w:eastAsia="en-US"/>
        </w:rPr>
        <w:t xml:space="preserve">Reikia </w:t>
      </w:r>
      <w:r w:rsidR="00CE22DB" w:rsidRPr="00CE22DB">
        <w:rPr>
          <w:bCs/>
          <w:lang w:val="lt-LT" w:eastAsia="en-US"/>
        </w:rPr>
        <w:t xml:space="preserve">patvirtinti </w:t>
      </w:r>
      <w:r w:rsidR="00CE22DB" w:rsidRPr="00CE22DB">
        <w:rPr>
          <w:lang w:val="lt-LT"/>
        </w:rPr>
        <w:t xml:space="preserve">funkcinės zonos Anykščių, </w:t>
      </w:r>
      <w:r w:rsidR="00B609AA">
        <w:rPr>
          <w:lang w:val="lt-LT"/>
        </w:rPr>
        <w:t>Mo</w:t>
      </w:r>
      <w:r w:rsidR="00CE22DB" w:rsidRPr="00CE22DB">
        <w:rPr>
          <w:lang w:val="lt-LT"/>
        </w:rPr>
        <w:t xml:space="preserve">lėtų ir Utenos rajonų savivaldybėse (Ežerų Lietuva) </w:t>
      </w:r>
      <w:r w:rsidR="00B609AA">
        <w:rPr>
          <w:lang w:val="lt-LT"/>
        </w:rPr>
        <w:t>S</w:t>
      </w:r>
      <w:r w:rsidR="00CE22DB" w:rsidRPr="00CE22DB">
        <w:rPr>
          <w:lang w:val="lt-LT"/>
        </w:rPr>
        <w:t xml:space="preserve">trategiją; Anykščių rajono savivaldybės merui pasirašyti susitarimą bei po visų 3 </w:t>
      </w:r>
      <w:r w:rsidR="00CE22DB" w:rsidRPr="00CE22DB">
        <w:rPr>
          <w:lang w:val="lt-LT"/>
        </w:rPr>
        <w:lastRenderedPageBreak/>
        <w:t xml:space="preserve">savivaldybių pritarimo </w:t>
      </w:r>
      <w:r w:rsidR="00B609AA">
        <w:rPr>
          <w:lang w:val="lt-LT"/>
        </w:rPr>
        <w:t>S</w:t>
      </w:r>
      <w:r w:rsidR="00CE22DB" w:rsidRPr="00CE22DB">
        <w:rPr>
          <w:lang w:val="lt-LT"/>
        </w:rPr>
        <w:t xml:space="preserve">trategijai Tarybose iki 2024 metų pabaigos turi būti parengta Jungtinės veiklos sutartis. </w:t>
      </w:r>
    </w:p>
    <w:p w14:paraId="5D77A915" w14:textId="77777777" w:rsidR="00665FC0" w:rsidRPr="00CE22DB" w:rsidRDefault="00665FC0" w:rsidP="00665FC0">
      <w:pPr>
        <w:spacing w:line="276" w:lineRule="auto"/>
        <w:ind w:left="709"/>
        <w:contextualSpacing/>
        <w:jc w:val="both"/>
        <w:rPr>
          <w:b/>
          <w:bCs/>
          <w:lang w:val="lt-LT" w:eastAsia="en-US"/>
        </w:rPr>
      </w:pPr>
    </w:p>
    <w:p w14:paraId="529E74E0" w14:textId="77777777" w:rsidR="00665FC0" w:rsidRPr="00CE22DB" w:rsidRDefault="00665FC0" w:rsidP="00665FC0">
      <w:pPr>
        <w:numPr>
          <w:ilvl w:val="0"/>
          <w:numId w:val="34"/>
        </w:numPr>
        <w:spacing w:line="276" w:lineRule="auto"/>
        <w:ind w:left="709" w:hanging="425"/>
        <w:contextualSpacing/>
        <w:jc w:val="both"/>
        <w:rPr>
          <w:b/>
          <w:bCs/>
          <w:lang w:val="lt-LT" w:eastAsia="en-US"/>
        </w:rPr>
      </w:pPr>
      <w:r w:rsidRPr="00CE22DB">
        <w:rPr>
          <w:b/>
          <w:bCs/>
          <w:lang w:val="lt-LT" w:eastAsia="en-US"/>
        </w:rPr>
        <w:t>Sprendimo įgyvendinimo terminai – kas, ką ir kada turėtų atlikti</w:t>
      </w:r>
    </w:p>
    <w:p w14:paraId="23F6A4F2" w14:textId="77777777" w:rsidR="00665FC0" w:rsidRPr="00CE22DB" w:rsidRDefault="00665FC0" w:rsidP="00665FC0">
      <w:pPr>
        <w:spacing w:line="276" w:lineRule="auto"/>
        <w:ind w:firstLine="426"/>
        <w:jc w:val="both"/>
        <w:rPr>
          <w:lang w:val="lt-LT"/>
        </w:rPr>
      </w:pPr>
    </w:p>
    <w:p w14:paraId="48229D26" w14:textId="7477753D" w:rsidR="00665FC0" w:rsidRPr="00CE22DB" w:rsidRDefault="00665FC0" w:rsidP="00665FC0">
      <w:pPr>
        <w:spacing w:line="276" w:lineRule="auto"/>
        <w:ind w:left="-142" w:firstLine="426"/>
        <w:jc w:val="both"/>
        <w:rPr>
          <w:lang w:val="lt-LT"/>
        </w:rPr>
      </w:pPr>
      <w:r w:rsidRPr="00CE22DB">
        <w:rPr>
          <w:lang w:val="lt-LT"/>
        </w:rPr>
        <w:t xml:space="preserve">     Sprendimas bus įgyvendinamas Anykščių rajono savivaldybės administracijos, rengiant </w:t>
      </w:r>
      <w:r w:rsidR="00CE22DB" w:rsidRPr="00CE22DB">
        <w:rPr>
          <w:lang w:val="lt-LT"/>
        </w:rPr>
        <w:t xml:space="preserve">projektų įgyvendinimo planus ir investicinius projektus veiksmams įgyvendinti iki 2029 m. III </w:t>
      </w:r>
      <w:proofErr w:type="spellStart"/>
      <w:r w:rsidR="00CE22DB" w:rsidRPr="00CE22DB">
        <w:rPr>
          <w:lang w:val="lt-LT"/>
        </w:rPr>
        <w:t>ketv</w:t>
      </w:r>
      <w:proofErr w:type="spellEnd"/>
      <w:r w:rsidR="00CE22DB" w:rsidRPr="00CE22DB">
        <w:rPr>
          <w:lang w:val="lt-LT"/>
        </w:rPr>
        <w:t>.</w:t>
      </w:r>
    </w:p>
    <w:p w14:paraId="72F38E59" w14:textId="77777777" w:rsidR="00665FC0" w:rsidRPr="00CE22DB" w:rsidRDefault="00665FC0" w:rsidP="00665FC0">
      <w:pPr>
        <w:spacing w:line="276" w:lineRule="auto"/>
        <w:ind w:left="720"/>
        <w:contextualSpacing/>
        <w:jc w:val="both"/>
        <w:rPr>
          <w:lang w:val="lt-LT"/>
        </w:rPr>
      </w:pPr>
    </w:p>
    <w:p w14:paraId="04A8DA7B" w14:textId="77777777" w:rsidR="00665FC0" w:rsidRPr="00CE22DB" w:rsidRDefault="00665FC0" w:rsidP="00665FC0">
      <w:pPr>
        <w:spacing w:line="276" w:lineRule="auto"/>
        <w:ind w:left="709" w:hanging="425"/>
        <w:jc w:val="both"/>
        <w:rPr>
          <w:b/>
          <w:bCs/>
          <w:lang w:val="lt-LT" w:eastAsia="en-US"/>
        </w:rPr>
      </w:pPr>
      <w:r w:rsidRPr="00CE22DB">
        <w:rPr>
          <w:b/>
          <w:bCs/>
          <w:lang w:val="lt-LT" w:eastAsia="en-US"/>
        </w:rPr>
        <w:t>7. Sprendimo projekto rengimo metu gauti specialistų vertinimai ir išvados</w:t>
      </w:r>
    </w:p>
    <w:p w14:paraId="5CD254C2" w14:textId="77777777" w:rsidR="00665FC0" w:rsidRPr="00CE22DB" w:rsidRDefault="00665FC0" w:rsidP="00665FC0">
      <w:pPr>
        <w:spacing w:line="276" w:lineRule="auto"/>
        <w:ind w:firstLine="567"/>
        <w:contextualSpacing/>
        <w:jc w:val="both"/>
        <w:rPr>
          <w:lang w:val="lt-LT" w:eastAsia="en-US"/>
        </w:rPr>
      </w:pPr>
    </w:p>
    <w:p w14:paraId="0C0A7989" w14:textId="72EB0F57" w:rsidR="00665FC0" w:rsidRPr="00CE22DB" w:rsidRDefault="00E87C57" w:rsidP="00665FC0">
      <w:pPr>
        <w:spacing w:line="276" w:lineRule="auto"/>
        <w:ind w:firstLine="567"/>
        <w:jc w:val="both"/>
        <w:rPr>
          <w:lang w:val="lt-LT" w:eastAsia="en-US"/>
        </w:rPr>
      </w:pPr>
      <w:r w:rsidRPr="00CE22DB">
        <w:rPr>
          <w:lang w:val="lt-LT" w:eastAsia="en-US"/>
        </w:rPr>
        <w:t xml:space="preserve">LR vidaus reikalų ministerijos 2024 m. birželio </w:t>
      </w:r>
      <w:r w:rsidR="009D5232">
        <w:rPr>
          <w:lang w:val="lt-LT" w:eastAsia="en-US"/>
        </w:rPr>
        <w:t>mėn.</w:t>
      </w:r>
      <w:r w:rsidRPr="00CE22DB">
        <w:rPr>
          <w:lang w:val="lt-LT" w:eastAsia="en-US"/>
        </w:rPr>
        <w:t xml:space="preserve"> gauta išvada.</w:t>
      </w:r>
    </w:p>
    <w:p w14:paraId="08E53532" w14:textId="77777777" w:rsidR="00665FC0" w:rsidRPr="00CE22DB" w:rsidRDefault="00665FC0" w:rsidP="00665FC0">
      <w:pPr>
        <w:spacing w:line="276" w:lineRule="auto"/>
        <w:jc w:val="both"/>
        <w:rPr>
          <w:b/>
          <w:lang w:val="lt-LT" w:eastAsia="en-US"/>
        </w:rPr>
      </w:pPr>
    </w:p>
    <w:p w14:paraId="5C366A06" w14:textId="77777777" w:rsidR="00665FC0" w:rsidRPr="00CE22DB" w:rsidRDefault="00665FC0" w:rsidP="00665FC0">
      <w:pPr>
        <w:spacing w:line="276" w:lineRule="auto"/>
        <w:ind w:left="709" w:hanging="425"/>
        <w:jc w:val="both"/>
        <w:rPr>
          <w:b/>
          <w:lang w:val="lt-LT" w:eastAsia="en-US"/>
        </w:rPr>
      </w:pPr>
      <w:r w:rsidRPr="00CE22DB">
        <w:rPr>
          <w:b/>
          <w:lang w:val="lt-LT" w:eastAsia="en-US"/>
        </w:rPr>
        <w:t>8. Kiti reikalingi pagrindimai, skaičiavimai ir paaiškinimai</w:t>
      </w:r>
    </w:p>
    <w:p w14:paraId="2E8E3E20" w14:textId="77777777" w:rsidR="00665FC0" w:rsidRPr="00CE22DB" w:rsidRDefault="00665FC0" w:rsidP="00665FC0">
      <w:pPr>
        <w:spacing w:line="276" w:lineRule="auto"/>
        <w:ind w:left="709" w:hanging="425"/>
        <w:jc w:val="both"/>
        <w:rPr>
          <w:b/>
          <w:lang w:val="lt-LT" w:eastAsia="en-US"/>
        </w:rPr>
      </w:pPr>
    </w:p>
    <w:p w14:paraId="21F21237" w14:textId="77777777" w:rsidR="00665FC0" w:rsidRPr="00CE22DB" w:rsidRDefault="00665FC0" w:rsidP="00665FC0">
      <w:pPr>
        <w:spacing w:line="276" w:lineRule="auto"/>
        <w:ind w:firstLine="567"/>
        <w:jc w:val="both"/>
        <w:rPr>
          <w:bCs/>
          <w:lang w:val="lt-LT" w:eastAsia="en-US"/>
        </w:rPr>
      </w:pPr>
      <w:r w:rsidRPr="00CE22DB">
        <w:rPr>
          <w:bCs/>
          <w:lang w:val="lt-LT" w:eastAsia="en-US"/>
        </w:rPr>
        <w:t>Nėra.</w:t>
      </w:r>
    </w:p>
    <w:p w14:paraId="5EB1917C" w14:textId="77777777" w:rsidR="00665FC0" w:rsidRPr="00CE22DB" w:rsidRDefault="00665FC0" w:rsidP="00665FC0">
      <w:pPr>
        <w:spacing w:line="276" w:lineRule="auto"/>
        <w:ind w:left="360" w:firstLine="360"/>
        <w:jc w:val="both"/>
        <w:rPr>
          <w:bCs/>
          <w:lang w:val="lt-LT" w:eastAsia="en-US"/>
        </w:rPr>
      </w:pPr>
    </w:p>
    <w:p w14:paraId="5D272327" w14:textId="77777777" w:rsidR="00665FC0" w:rsidRPr="00CE22DB" w:rsidRDefault="00665FC0" w:rsidP="00665FC0">
      <w:pPr>
        <w:spacing w:line="276" w:lineRule="auto"/>
        <w:jc w:val="both"/>
        <w:rPr>
          <w:b/>
          <w:lang w:val="lt-LT" w:eastAsia="en-US"/>
        </w:rPr>
      </w:pPr>
      <w:r w:rsidRPr="00CE22DB">
        <w:rPr>
          <w:b/>
          <w:lang w:val="lt-LT" w:eastAsia="en-US"/>
        </w:rPr>
        <w:t xml:space="preserve">     9. Sprendimo projekto iniciatoriai ir rengėjai, pranešėjas             </w:t>
      </w:r>
    </w:p>
    <w:p w14:paraId="417C7898" w14:textId="77777777" w:rsidR="00665FC0" w:rsidRPr="00CE22DB" w:rsidRDefault="00665FC0" w:rsidP="00665FC0">
      <w:pPr>
        <w:spacing w:line="276" w:lineRule="auto"/>
        <w:ind w:left="360" w:firstLine="360"/>
        <w:jc w:val="both"/>
        <w:rPr>
          <w:b/>
          <w:lang w:val="lt-LT" w:eastAsia="en-US"/>
        </w:rPr>
      </w:pPr>
    </w:p>
    <w:p w14:paraId="5F2B287F" w14:textId="77777777" w:rsidR="00665FC0" w:rsidRPr="00CE22DB" w:rsidRDefault="00665FC0" w:rsidP="00665FC0">
      <w:pPr>
        <w:spacing w:line="276" w:lineRule="auto"/>
        <w:jc w:val="both"/>
        <w:rPr>
          <w:lang w:val="lt-LT"/>
        </w:rPr>
      </w:pPr>
      <w:r w:rsidRPr="00CE22DB">
        <w:rPr>
          <w:lang w:val="lt-LT"/>
        </w:rPr>
        <w:t>Iniciatorius – Anykščių rajono savivaldybės administracija.</w:t>
      </w:r>
    </w:p>
    <w:p w14:paraId="15BD82B4" w14:textId="77777777" w:rsidR="00665FC0" w:rsidRPr="00CE22DB" w:rsidRDefault="00665FC0" w:rsidP="00665FC0">
      <w:pPr>
        <w:spacing w:line="276" w:lineRule="auto"/>
        <w:jc w:val="both"/>
        <w:rPr>
          <w:lang w:val="lt-LT" w:eastAsia="lt-LT"/>
        </w:rPr>
      </w:pPr>
      <w:r w:rsidRPr="00CE22DB">
        <w:rPr>
          <w:lang w:val="lt-LT"/>
        </w:rPr>
        <w:t xml:space="preserve">Rengėjas / pranešėjas – Jolanta Jucevičienė, Anykščių rajono savivaldybės administracijos Investicijų ir projektų valdymo skyriaus vedėja. </w:t>
      </w:r>
    </w:p>
    <w:p w14:paraId="6401A069" w14:textId="77777777" w:rsidR="00860164" w:rsidRPr="00CE22DB" w:rsidRDefault="00860164" w:rsidP="00656307">
      <w:pPr>
        <w:suppressAutoHyphens w:val="0"/>
        <w:ind w:left="357"/>
        <w:rPr>
          <w:b/>
          <w:lang w:val="lt-LT" w:eastAsia="en-US"/>
        </w:rPr>
      </w:pPr>
    </w:p>
    <w:p w14:paraId="4C61077A" w14:textId="77777777" w:rsidR="00860164" w:rsidRPr="00CE22DB" w:rsidRDefault="00860164" w:rsidP="00656307">
      <w:pPr>
        <w:suppressAutoHyphens w:val="0"/>
        <w:ind w:left="357"/>
        <w:rPr>
          <w:b/>
          <w:lang w:val="lt-LT" w:eastAsia="en-US"/>
        </w:rPr>
      </w:pPr>
    </w:p>
    <w:p w14:paraId="664C60A3" w14:textId="77777777" w:rsidR="00860164" w:rsidRPr="00CE22DB" w:rsidRDefault="00860164" w:rsidP="00656307">
      <w:pPr>
        <w:suppressAutoHyphens w:val="0"/>
        <w:ind w:left="357"/>
        <w:rPr>
          <w:b/>
          <w:lang w:val="lt-LT" w:eastAsia="en-US"/>
        </w:rPr>
      </w:pPr>
    </w:p>
    <w:p w14:paraId="55F24AA2" w14:textId="77777777" w:rsidR="00860164" w:rsidRPr="00CE22DB" w:rsidRDefault="00860164" w:rsidP="00656307">
      <w:pPr>
        <w:suppressAutoHyphens w:val="0"/>
        <w:ind w:left="357"/>
        <w:rPr>
          <w:b/>
          <w:lang w:val="lt-LT" w:eastAsia="en-US"/>
        </w:rPr>
      </w:pPr>
    </w:p>
    <w:p w14:paraId="1091E051" w14:textId="77777777" w:rsidR="00860164" w:rsidRPr="00CE22DB" w:rsidRDefault="00860164" w:rsidP="00656307">
      <w:pPr>
        <w:suppressAutoHyphens w:val="0"/>
        <w:ind w:left="357"/>
        <w:rPr>
          <w:b/>
          <w:lang w:val="lt-LT" w:eastAsia="en-US"/>
        </w:rPr>
      </w:pPr>
    </w:p>
    <w:p w14:paraId="7660DEEB" w14:textId="77777777" w:rsidR="00860164" w:rsidRPr="00CE22DB" w:rsidRDefault="00860164" w:rsidP="00656307">
      <w:pPr>
        <w:suppressAutoHyphens w:val="0"/>
        <w:ind w:left="357"/>
        <w:rPr>
          <w:b/>
          <w:lang w:val="lt-LT" w:eastAsia="en-US"/>
        </w:rPr>
      </w:pPr>
    </w:p>
    <w:p w14:paraId="762FB128" w14:textId="77777777" w:rsidR="00860164" w:rsidRPr="00CE22DB" w:rsidRDefault="00860164" w:rsidP="00656307">
      <w:pPr>
        <w:suppressAutoHyphens w:val="0"/>
        <w:ind w:left="357"/>
        <w:rPr>
          <w:b/>
          <w:lang w:val="lt-LT" w:eastAsia="en-US"/>
        </w:rPr>
      </w:pPr>
    </w:p>
    <w:p w14:paraId="5CFE60AE" w14:textId="24DE9938" w:rsidR="00DF34B2" w:rsidRPr="00CE22DB" w:rsidRDefault="00DF34B2" w:rsidP="00900ECB">
      <w:pPr>
        <w:spacing w:line="276" w:lineRule="auto"/>
        <w:jc w:val="both"/>
        <w:rPr>
          <w:lang w:val="lt-LT" w:eastAsia="lt-LT"/>
        </w:rPr>
      </w:pPr>
      <w:r w:rsidRPr="00CE22DB">
        <w:rPr>
          <w:lang w:val="lt-LT"/>
        </w:rPr>
        <w:t xml:space="preserve"> </w:t>
      </w:r>
    </w:p>
    <w:sectPr w:rsidR="00DF34B2" w:rsidRPr="00CE22DB" w:rsidSect="00656307">
      <w:headerReference w:type="even" r:id="rId8"/>
      <w:pgSz w:w="11906" w:h="16838"/>
      <w:pgMar w:top="1134" w:right="567" w:bottom="1134" w:left="1701" w:header="720" w:footer="7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8946AB" w14:textId="77777777" w:rsidR="00F62059" w:rsidRDefault="00F62059">
      <w:r>
        <w:separator/>
      </w:r>
    </w:p>
  </w:endnote>
  <w:endnote w:type="continuationSeparator" w:id="0">
    <w:p w14:paraId="48F46F73" w14:textId="77777777" w:rsidR="00F62059" w:rsidRDefault="00F6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D7450" w14:textId="77777777" w:rsidR="00F62059" w:rsidRDefault="00F62059">
      <w:r>
        <w:separator/>
      </w:r>
    </w:p>
  </w:footnote>
  <w:footnote w:type="continuationSeparator" w:id="0">
    <w:p w14:paraId="32FC63CA" w14:textId="77777777" w:rsidR="00F62059" w:rsidRDefault="00F62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EAA37" w14:textId="77777777" w:rsidR="005158B7" w:rsidRDefault="005158B7" w:rsidP="005962D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B04F266" w14:textId="77777777" w:rsidR="005158B7" w:rsidRDefault="005158B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pt;height:12pt" o:bullet="t" filled="t">
        <v:fill color2="black"/>
        <v:imagedata r:id="rId1"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211" w:hanging="360"/>
      </w:pPr>
      <w:rPr>
        <w:rFonts w:ascii="Symbol" w:hAnsi="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420" w:hanging="360"/>
      </w:pPr>
    </w:lvl>
  </w:abstractNum>
  <w:abstractNum w:abstractNumId="3" w15:restartNumberingAfterBreak="0">
    <w:nsid w:val="00EE6BFD"/>
    <w:multiLevelType w:val="hybridMultilevel"/>
    <w:tmpl w:val="C47C3F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13F6A67"/>
    <w:multiLevelType w:val="multilevel"/>
    <w:tmpl w:val="B2C0F0C2"/>
    <w:lvl w:ilvl="0">
      <w:start w:val="1"/>
      <w:numFmt w:val="upperRoman"/>
      <w:lvlText w:val="%1."/>
      <w:lvlJc w:val="left"/>
      <w:pPr>
        <w:tabs>
          <w:tab w:val="num" w:pos="1077"/>
        </w:tabs>
        <w:ind w:left="1077"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1803569"/>
    <w:multiLevelType w:val="hybridMultilevel"/>
    <w:tmpl w:val="C5CEF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34B0195"/>
    <w:multiLevelType w:val="hybridMultilevel"/>
    <w:tmpl w:val="046E392C"/>
    <w:lvl w:ilvl="0" w:tplc="DAB6EFF8">
      <w:start w:val="1"/>
      <w:numFmt w:val="decimal"/>
      <w:lvlText w:val="%1."/>
      <w:lvlJc w:val="left"/>
      <w:pPr>
        <w:ind w:left="2851" w:hanging="1575"/>
      </w:pPr>
      <w:rPr>
        <w:rFonts w:ascii="Times New Roman" w:eastAsia="Times New Roman" w:hAnsi="Times New Roman" w:cs="Courier New"/>
      </w:rPr>
    </w:lvl>
    <w:lvl w:ilvl="1" w:tplc="04270019" w:tentative="1">
      <w:start w:val="1"/>
      <w:numFmt w:val="lowerLetter"/>
      <w:lvlText w:val="%2."/>
      <w:lvlJc w:val="left"/>
      <w:pPr>
        <w:ind w:left="2356" w:hanging="360"/>
      </w:pPr>
      <w:rPr>
        <w:rFonts w:cs="Times New Roman"/>
      </w:rPr>
    </w:lvl>
    <w:lvl w:ilvl="2" w:tplc="0427001B" w:tentative="1">
      <w:start w:val="1"/>
      <w:numFmt w:val="lowerRoman"/>
      <w:lvlText w:val="%3."/>
      <w:lvlJc w:val="right"/>
      <w:pPr>
        <w:ind w:left="3076" w:hanging="180"/>
      </w:pPr>
      <w:rPr>
        <w:rFonts w:cs="Times New Roman"/>
      </w:rPr>
    </w:lvl>
    <w:lvl w:ilvl="3" w:tplc="0427000F" w:tentative="1">
      <w:start w:val="1"/>
      <w:numFmt w:val="decimal"/>
      <w:lvlText w:val="%4."/>
      <w:lvlJc w:val="left"/>
      <w:pPr>
        <w:ind w:left="3796" w:hanging="360"/>
      </w:pPr>
      <w:rPr>
        <w:rFonts w:cs="Times New Roman"/>
      </w:rPr>
    </w:lvl>
    <w:lvl w:ilvl="4" w:tplc="04270019" w:tentative="1">
      <w:start w:val="1"/>
      <w:numFmt w:val="lowerLetter"/>
      <w:lvlText w:val="%5."/>
      <w:lvlJc w:val="left"/>
      <w:pPr>
        <w:ind w:left="4516" w:hanging="360"/>
      </w:pPr>
      <w:rPr>
        <w:rFonts w:cs="Times New Roman"/>
      </w:rPr>
    </w:lvl>
    <w:lvl w:ilvl="5" w:tplc="0427001B" w:tentative="1">
      <w:start w:val="1"/>
      <w:numFmt w:val="lowerRoman"/>
      <w:lvlText w:val="%6."/>
      <w:lvlJc w:val="right"/>
      <w:pPr>
        <w:ind w:left="5236" w:hanging="180"/>
      </w:pPr>
      <w:rPr>
        <w:rFonts w:cs="Times New Roman"/>
      </w:rPr>
    </w:lvl>
    <w:lvl w:ilvl="6" w:tplc="0427000F" w:tentative="1">
      <w:start w:val="1"/>
      <w:numFmt w:val="decimal"/>
      <w:lvlText w:val="%7."/>
      <w:lvlJc w:val="left"/>
      <w:pPr>
        <w:ind w:left="5956" w:hanging="360"/>
      </w:pPr>
      <w:rPr>
        <w:rFonts w:cs="Times New Roman"/>
      </w:rPr>
    </w:lvl>
    <w:lvl w:ilvl="7" w:tplc="04270019" w:tentative="1">
      <w:start w:val="1"/>
      <w:numFmt w:val="lowerLetter"/>
      <w:lvlText w:val="%8."/>
      <w:lvlJc w:val="left"/>
      <w:pPr>
        <w:ind w:left="6676" w:hanging="360"/>
      </w:pPr>
      <w:rPr>
        <w:rFonts w:cs="Times New Roman"/>
      </w:rPr>
    </w:lvl>
    <w:lvl w:ilvl="8" w:tplc="0427001B" w:tentative="1">
      <w:start w:val="1"/>
      <w:numFmt w:val="lowerRoman"/>
      <w:lvlText w:val="%9."/>
      <w:lvlJc w:val="right"/>
      <w:pPr>
        <w:ind w:left="7396" w:hanging="180"/>
      </w:pPr>
      <w:rPr>
        <w:rFonts w:cs="Times New Roman"/>
      </w:rPr>
    </w:lvl>
  </w:abstractNum>
  <w:abstractNum w:abstractNumId="7" w15:restartNumberingAfterBreak="0">
    <w:nsid w:val="0FD04F7C"/>
    <w:multiLevelType w:val="hybridMultilevel"/>
    <w:tmpl w:val="116824D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140A72A2"/>
    <w:multiLevelType w:val="hybridMultilevel"/>
    <w:tmpl w:val="76181516"/>
    <w:lvl w:ilvl="0" w:tplc="2EB65F4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5E8266F"/>
    <w:multiLevelType w:val="multilevel"/>
    <w:tmpl w:val="766EDDA6"/>
    <w:lvl w:ilvl="0">
      <w:start w:val="4"/>
      <w:numFmt w:val="decimal"/>
      <w:lvlText w:val="%1."/>
      <w:lvlJc w:val="left"/>
      <w:pPr>
        <w:tabs>
          <w:tab w:val="num" w:pos="717"/>
        </w:tabs>
        <w:ind w:left="7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4C71FC"/>
    <w:multiLevelType w:val="hybridMultilevel"/>
    <w:tmpl w:val="3B687C0E"/>
    <w:lvl w:ilvl="0" w:tplc="CAFC9C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C0458"/>
    <w:multiLevelType w:val="multilevel"/>
    <w:tmpl w:val="C6EA9DC0"/>
    <w:lvl w:ilvl="0">
      <w:start w:val="1"/>
      <w:numFmt w:val="decimal"/>
      <w:lvlText w:val="%1."/>
      <w:lvlJc w:val="left"/>
      <w:pPr>
        <w:tabs>
          <w:tab w:val="num" w:pos="717"/>
        </w:tabs>
        <w:ind w:left="717" w:hanging="360"/>
      </w:pPr>
      <w:rPr>
        <w:rFonts w:hint="default"/>
      </w:rPr>
    </w:lvl>
    <w:lvl w:ilvl="1">
      <w:start w:val="1"/>
      <w:numFmt w:val="lowerLetter"/>
      <w:lvlText w:val="%2."/>
      <w:lvlJc w:val="left"/>
      <w:pPr>
        <w:tabs>
          <w:tab w:val="num" w:pos="1437"/>
        </w:tabs>
        <w:ind w:left="1437" w:hanging="360"/>
      </w:pPr>
    </w:lvl>
    <w:lvl w:ilvl="2">
      <w:start w:val="1"/>
      <w:numFmt w:val="lowerRoman"/>
      <w:lvlText w:val="%3."/>
      <w:lvlJc w:val="righ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abstractNum w:abstractNumId="13" w15:restartNumberingAfterBreak="0">
    <w:nsid w:val="3263425A"/>
    <w:multiLevelType w:val="multilevel"/>
    <w:tmpl w:val="2E164F14"/>
    <w:lvl w:ilvl="0">
      <w:start w:val="1"/>
      <w:numFmt w:val="decimal"/>
      <w:lvlText w:val="%1."/>
      <w:lvlJc w:val="left"/>
      <w:pPr>
        <w:ind w:left="720" w:hanging="360"/>
      </w:pPr>
      <w:rPr>
        <w:rFonts w:hint="default"/>
      </w:rPr>
    </w:lvl>
    <w:lvl w:ilvl="1">
      <w:start w:val="4"/>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3A27E82"/>
    <w:multiLevelType w:val="hybridMultilevel"/>
    <w:tmpl w:val="67C4341A"/>
    <w:lvl w:ilvl="0" w:tplc="72FEF652">
      <w:start w:val="1"/>
      <w:numFmt w:val="decimal"/>
      <w:lvlText w:val="%1."/>
      <w:lvlJc w:val="left"/>
      <w:pPr>
        <w:ind w:left="1171" w:hanging="360"/>
      </w:pPr>
      <w:rPr>
        <w:rFonts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15" w15:restartNumberingAfterBreak="0">
    <w:nsid w:val="34376E3E"/>
    <w:multiLevelType w:val="hybridMultilevel"/>
    <w:tmpl w:val="0A1669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1D7983"/>
    <w:multiLevelType w:val="multilevel"/>
    <w:tmpl w:val="0427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9F82D8F"/>
    <w:multiLevelType w:val="hybridMultilevel"/>
    <w:tmpl w:val="2E34E8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CE9647B"/>
    <w:multiLevelType w:val="multilevel"/>
    <w:tmpl w:val="46940ADE"/>
    <w:lvl w:ilvl="0">
      <w:start w:val="4"/>
      <w:numFmt w:val="decimal"/>
      <w:lvlText w:val="%1."/>
      <w:lvlJc w:val="left"/>
      <w:pPr>
        <w:tabs>
          <w:tab w:val="num" w:pos="717"/>
        </w:tabs>
        <w:ind w:left="717" w:hanging="360"/>
      </w:pPr>
      <w:rPr>
        <w:rFonts w:hint="default"/>
      </w:rPr>
    </w:lvl>
    <w:lvl w:ilvl="1">
      <w:start w:val="1"/>
      <w:numFmt w:val="decimal"/>
      <w:isLgl/>
      <w:lvlText w:val="%1.%2."/>
      <w:lvlJc w:val="left"/>
      <w:pPr>
        <w:tabs>
          <w:tab w:val="num" w:pos="846"/>
        </w:tabs>
        <w:ind w:left="846" w:hanging="420"/>
      </w:pPr>
      <w:rPr>
        <w:rFonts w:hint="default"/>
      </w:rPr>
    </w:lvl>
    <w:lvl w:ilvl="2">
      <w:start w:val="1"/>
      <w:numFmt w:val="decimal"/>
      <w:isLgl/>
      <w:lvlText w:val="%1.%2.%3."/>
      <w:lvlJc w:val="left"/>
      <w:pPr>
        <w:tabs>
          <w:tab w:val="num" w:pos="1077"/>
        </w:tabs>
        <w:ind w:left="1077" w:hanging="720"/>
      </w:pPr>
      <w:rPr>
        <w:rFonts w:hint="default"/>
      </w:rPr>
    </w:lvl>
    <w:lvl w:ilvl="3">
      <w:start w:val="1"/>
      <w:numFmt w:val="decimal"/>
      <w:isLgl/>
      <w:lvlText w:val="%1.%2.%3.%4."/>
      <w:lvlJc w:val="left"/>
      <w:pPr>
        <w:tabs>
          <w:tab w:val="num" w:pos="1077"/>
        </w:tabs>
        <w:ind w:left="1077" w:hanging="720"/>
      </w:pPr>
      <w:rPr>
        <w:rFonts w:hint="default"/>
      </w:rPr>
    </w:lvl>
    <w:lvl w:ilvl="4">
      <w:start w:val="1"/>
      <w:numFmt w:val="decimal"/>
      <w:isLgl/>
      <w:lvlText w:val="%1.%2.%3.%4.%5."/>
      <w:lvlJc w:val="left"/>
      <w:pPr>
        <w:tabs>
          <w:tab w:val="num" w:pos="1437"/>
        </w:tabs>
        <w:ind w:left="1437" w:hanging="1080"/>
      </w:pPr>
      <w:rPr>
        <w:rFonts w:hint="default"/>
      </w:rPr>
    </w:lvl>
    <w:lvl w:ilvl="5">
      <w:start w:val="1"/>
      <w:numFmt w:val="decimal"/>
      <w:isLgl/>
      <w:lvlText w:val="%1.%2.%3.%4.%5.%6."/>
      <w:lvlJc w:val="left"/>
      <w:pPr>
        <w:tabs>
          <w:tab w:val="num" w:pos="1437"/>
        </w:tabs>
        <w:ind w:left="1437" w:hanging="1080"/>
      </w:pPr>
      <w:rPr>
        <w:rFonts w:hint="default"/>
      </w:rPr>
    </w:lvl>
    <w:lvl w:ilvl="6">
      <w:start w:val="1"/>
      <w:numFmt w:val="decimal"/>
      <w:isLgl/>
      <w:lvlText w:val="%1.%2.%3.%4.%5.%6.%7."/>
      <w:lvlJc w:val="left"/>
      <w:pPr>
        <w:tabs>
          <w:tab w:val="num" w:pos="1797"/>
        </w:tabs>
        <w:ind w:left="1797" w:hanging="1440"/>
      </w:pPr>
      <w:rPr>
        <w:rFonts w:hint="default"/>
      </w:rPr>
    </w:lvl>
    <w:lvl w:ilvl="7">
      <w:start w:val="1"/>
      <w:numFmt w:val="decimal"/>
      <w:isLgl/>
      <w:lvlText w:val="%1.%2.%3.%4.%5.%6.%7.%8."/>
      <w:lvlJc w:val="left"/>
      <w:pPr>
        <w:tabs>
          <w:tab w:val="num" w:pos="1797"/>
        </w:tabs>
        <w:ind w:left="1797" w:hanging="1440"/>
      </w:pPr>
      <w:rPr>
        <w:rFonts w:hint="default"/>
      </w:rPr>
    </w:lvl>
    <w:lvl w:ilvl="8">
      <w:start w:val="1"/>
      <w:numFmt w:val="decimal"/>
      <w:isLgl/>
      <w:lvlText w:val="%1.%2.%3.%4.%5.%6.%7.%8.%9."/>
      <w:lvlJc w:val="left"/>
      <w:pPr>
        <w:tabs>
          <w:tab w:val="num" w:pos="2157"/>
        </w:tabs>
        <w:ind w:left="2157" w:hanging="1800"/>
      </w:pPr>
      <w:rPr>
        <w:rFonts w:hint="default"/>
      </w:rPr>
    </w:lvl>
  </w:abstractNum>
  <w:abstractNum w:abstractNumId="19" w15:restartNumberingAfterBreak="0">
    <w:nsid w:val="3E2B2ED8"/>
    <w:multiLevelType w:val="multilevel"/>
    <w:tmpl w:val="46940ADE"/>
    <w:lvl w:ilvl="0">
      <w:start w:val="4"/>
      <w:numFmt w:val="decimal"/>
      <w:lvlText w:val="%1."/>
      <w:lvlJc w:val="left"/>
      <w:pPr>
        <w:tabs>
          <w:tab w:val="num" w:pos="717"/>
        </w:tabs>
        <w:ind w:left="717" w:hanging="360"/>
      </w:pPr>
      <w:rPr>
        <w:rFonts w:hint="default"/>
      </w:rPr>
    </w:lvl>
    <w:lvl w:ilvl="1">
      <w:start w:val="1"/>
      <w:numFmt w:val="decimal"/>
      <w:isLgl/>
      <w:lvlText w:val="%1.%2."/>
      <w:lvlJc w:val="left"/>
      <w:pPr>
        <w:tabs>
          <w:tab w:val="num" w:pos="777"/>
        </w:tabs>
        <w:ind w:left="777" w:hanging="420"/>
      </w:pPr>
      <w:rPr>
        <w:rFonts w:hint="default"/>
      </w:rPr>
    </w:lvl>
    <w:lvl w:ilvl="2">
      <w:start w:val="1"/>
      <w:numFmt w:val="decimal"/>
      <w:isLgl/>
      <w:lvlText w:val="%1.%2.%3."/>
      <w:lvlJc w:val="left"/>
      <w:pPr>
        <w:tabs>
          <w:tab w:val="num" w:pos="1077"/>
        </w:tabs>
        <w:ind w:left="1077" w:hanging="720"/>
      </w:pPr>
      <w:rPr>
        <w:rFonts w:hint="default"/>
      </w:rPr>
    </w:lvl>
    <w:lvl w:ilvl="3">
      <w:start w:val="1"/>
      <w:numFmt w:val="decimal"/>
      <w:isLgl/>
      <w:lvlText w:val="%1.%2.%3.%4."/>
      <w:lvlJc w:val="left"/>
      <w:pPr>
        <w:tabs>
          <w:tab w:val="num" w:pos="1077"/>
        </w:tabs>
        <w:ind w:left="1077" w:hanging="720"/>
      </w:pPr>
      <w:rPr>
        <w:rFonts w:hint="default"/>
      </w:rPr>
    </w:lvl>
    <w:lvl w:ilvl="4">
      <w:start w:val="1"/>
      <w:numFmt w:val="decimal"/>
      <w:isLgl/>
      <w:lvlText w:val="%1.%2.%3.%4.%5."/>
      <w:lvlJc w:val="left"/>
      <w:pPr>
        <w:tabs>
          <w:tab w:val="num" w:pos="1437"/>
        </w:tabs>
        <w:ind w:left="1437" w:hanging="1080"/>
      </w:pPr>
      <w:rPr>
        <w:rFonts w:hint="default"/>
      </w:rPr>
    </w:lvl>
    <w:lvl w:ilvl="5">
      <w:start w:val="1"/>
      <w:numFmt w:val="decimal"/>
      <w:isLgl/>
      <w:lvlText w:val="%1.%2.%3.%4.%5.%6."/>
      <w:lvlJc w:val="left"/>
      <w:pPr>
        <w:tabs>
          <w:tab w:val="num" w:pos="1437"/>
        </w:tabs>
        <w:ind w:left="1437" w:hanging="1080"/>
      </w:pPr>
      <w:rPr>
        <w:rFonts w:hint="default"/>
      </w:rPr>
    </w:lvl>
    <w:lvl w:ilvl="6">
      <w:start w:val="1"/>
      <w:numFmt w:val="decimal"/>
      <w:isLgl/>
      <w:lvlText w:val="%1.%2.%3.%4.%5.%6.%7."/>
      <w:lvlJc w:val="left"/>
      <w:pPr>
        <w:tabs>
          <w:tab w:val="num" w:pos="1797"/>
        </w:tabs>
        <w:ind w:left="1797" w:hanging="1440"/>
      </w:pPr>
      <w:rPr>
        <w:rFonts w:hint="default"/>
      </w:rPr>
    </w:lvl>
    <w:lvl w:ilvl="7">
      <w:start w:val="1"/>
      <w:numFmt w:val="decimal"/>
      <w:isLgl/>
      <w:lvlText w:val="%1.%2.%3.%4.%5.%6.%7.%8."/>
      <w:lvlJc w:val="left"/>
      <w:pPr>
        <w:tabs>
          <w:tab w:val="num" w:pos="1797"/>
        </w:tabs>
        <w:ind w:left="1797" w:hanging="1440"/>
      </w:pPr>
      <w:rPr>
        <w:rFonts w:hint="default"/>
      </w:rPr>
    </w:lvl>
    <w:lvl w:ilvl="8">
      <w:start w:val="1"/>
      <w:numFmt w:val="decimal"/>
      <w:isLgl/>
      <w:lvlText w:val="%1.%2.%3.%4.%5.%6.%7.%8.%9."/>
      <w:lvlJc w:val="left"/>
      <w:pPr>
        <w:tabs>
          <w:tab w:val="num" w:pos="2157"/>
        </w:tabs>
        <w:ind w:left="2157" w:hanging="1800"/>
      </w:pPr>
      <w:rPr>
        <w:rFonts w:hint="default"/>
      </w:rPr>
    </w:lvl>
  </w:abstractNum>
  <w:abstractNum w:abstractNumId="20" w15:restartNumberingAfterBreak="0">
    <w:nsid w:val="41050CF2"/>
    <w:multiLevelType w:val="hybridMultilevel"/>
    <w:tmpl w:val="A1907A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FC0392"/>
    <w:multiLevelType w:val="hybridMultilevel"/>
    <w:tmpl w:val="5BA6676C"/>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start w:val="1"/>
      <w:numFmt w:val="lowerRoman"/>
      <w:lvlText w:val="%3."/>
      <w:lvlJc w:val="right"/>
      <w:pPr>
        <w:ind w:left="2869" w:hanging="180"/>
      </w:pPr>
    </w:lvl>
    <w:lvl w:ilvl="3" w:tplc="0427000F">
      <w:start w:val="1"/>
      <w:numFmt w:val="decimal"/>
      <w:lvlText w:val="%4."/>
      <w:lvlJc w:val="left"/>
      <w:pPr>
        <w:ind w:left="3589" w:hanging="360"/>
      </w:pPr>
    </w:lvl>
    <w:lvl w:ilvl="4" w:tplc="04270019">
      <w:start w:val="1"/>
      <w:numFmt w:val="lowerLetter"/>
      <w:lvlText w:val="%5."/>
      <w:lvlJc w:val="left"/>
      <w:pPr>
        <w:ind w:left="4309" w:hanging="360"/>
      </w:pPr>
    </w:lvl>
    <w:lvl w:ilvl="5" w:tplc="0427001B">
      <w:start w:val="1"/>
      <w:numFmt w:val="lowerRoman"/>
      <w:lvlText w:val="%6."/>
      <w:lvlJc w:val="right"/>
      <w:pPr>
        <w:ind w:left="5029" w:hanging="180"/>
      </w:pPr>
    </w:lvl>
    <w:lvl w:ilvl="6" w:tplc="0427000F">
      <w:start w:val="1"/>
      <w:numFmt w:val="decimal"/>
      <w:lvlText w:val="%7."/>
      <w:lvlJc w:val="left"/>
      <w:pPr>
        <w:ind w:left="5749" w:hanging="360"/>
      </w:pPr>
    </w:lvl>
    <w:lvl w:ilvl="7" w:tplc="04270019">
      <w:start w:val="1"/>
      <w:numFmt w:val="lowerLetter"/>
      <w:lvlText w:val="%8."/>
      <w:lvlJc w:val="left"/>
      <w:pPr>
        <w:ind w:left="6469" w:hanging="360"/>
      </w:pPr>
    </w:lvl>
    <w:lvl w:ilvl="8" w:tplc="0427001B">
      <w:start w:val="1"/>
      <w:numFmt w:val="lowerRoman"/>
      <w:lvlText w:val="%9."/>
      <w:lvlJc w:val="right"/>
      <w:pPr>
        <w:ind w:left="7189" w:hanging="180"/>
      </w:pPr>
    </w:lvl>
  </w:abstractNum>
  <w:abstractNum w:abstractNumId="22" w15:restartNumberingAfterBreak="0">
    <w:nsid w:val="4A8F20A0"/>
    <w:multiLevelType w:val="hybridMultilevel"/>
    <w:tmpl w:val="80D4A860"/>
    <w:lvl w:ilvl="0" w:tplc="BCE651D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4EA1320C"/>
    <w:multiLevelType w:val="hybridMultilevel"/>
    <w:tmpl w:val="4CA2700E"/>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8D72A8"/>
    <w:multiLevelType w:val="multilevel"/>
    <w:tmpl w:val="3A9AB7F2"/>
    <w:lvl w:ilvl="0">
      <w:start w:val="1"/>
      <w:numFmt w:val="upperRoman"/>
      <w:lvlText w:val="%1."/>
      <w:lvlJc w:val="right"/>
      <w:pPr>
        <w:tabs>
          <w:tab w:val="num" w:pos="537"/>
        </w:tabs>
        <w:ind w:left="537" w:hanging="1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D2C2F3C"/>
    <w:multiLevelType w:val="multilevel"/>
    <w:tmpl w:val="3BDCCD06"/>
    <w:lvl w:ilvl="0">
      <w:start w:val="1"/>
      <w:numFmt w:val="decimal"/>
      <w:lvlText w:val="%1."/>
      <w:lvlJc w:val="left"/>
      <w:pPr>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5DAA0E36"/>
    <w:multiLevelType w:val="multilevel"/>
    <w:tmpl w:val="DE227062"/>
    <w:lvl w:ilvl="0">
      <w:start w:val="30"/>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2C32FEA"/>
    <w:multiLevelType w:val="hybridMultilevel"/>
    <w:tmpl w:val="9EBABE48"/>
    <w:lvl w:ilvl="0" w:tplc="ABE879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655D6A8C"/>
    <w:multiLevelType w:val="hybridMultilevel"/>
    <w:tmpl w:val="C3B0EE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741715A"/>
    <w:multiLevelType w:val="hybridMultilevel"/>
    <w:tmpl w:val="8102B494"/>
    <w:lvl w:ilvl="0" w:tplc="D66A595C">
      <w:start w:val="1"/>
      <w:numFmt w:val="decimal"/>
      <w:lvlText w:val="%1."/>
      <w:lvlJc w:val="left"/>
      <w:pPr>
        <w:tabs>
          <w:tab w:val="num" w:pos="1497"/>
        </w:tabs>
        <w:ind w:left="1497" w:hanging="93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30" w15:restartNumberingAfterBreak="0">
    <w:nsid w:val="6D5534F1"/>
    <w:multiLevelType w:val="hybridMultilevel"/>
    <w:tmpl w:val="24C26C1A"/>
    <w:lvl w:ilvl="0" w:tplc="A2B8F84C">
      <w:start w:val="1"/>
      <w:numFmt w:val="upperRoman"/>
      <w:lvlText w:val="%1."/>
      <w:lvlJc w:val="left"/>
      <w:pPr>
        <w:tabs>
          <w:tab w:val="num" w:pos="1077"/>
        </w:tabs>
        <w:ind w:left="1077" w:hanging="72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31" w15:restartNumberingAfterBreak="0">
    <w:nsid w:val="6D65008F"/>
    <w:multiLevelType w:val="hybridMultilevel"/>
    <w:tmpl w:val="EA00A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13EBF"/>
    <w:multiLevelType w:val="multilevel"/>
    <w:tmpl w:val="D97AB1C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15C1A71"/>
    <w:multiLevelType w:val="hybridMultilevel"/>
    <w:tmpl w:val="DDB64C9C"/>
    <w:lvl w:ilvl="0" w:tplc="2376CD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68975394">
    <w:abstractNumId w:val="0"/>
  </w:num>
  <w:num w:numId="2" w16cid:durableId="437452963">
    <w:abstractNumId w:val="1"/>
  </w:num>
  <w:num w:numId="3" w16cid:durableId="630357737">
    <w:abstractNumId w:val="2"/>
  </w:num>
  <w:num w:numId="4" w16cid:durableId="686519446">
    <w:abstractNumId w:val="20"/>
  </w:num>
  <w:num w:numId="5" w16cid:durableId="1703938448">
    <w:abstractNumId w:val="17"/>
  </w:num>
  <w:num w:numId="6" w16cid:durableId="967081625">
    <w:abstractNumId w:val="15"/>
  </w:num>
  <w:num w:numId="7" w16cid:durableId="7094507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557549">
    <w:abstractNumId w:val="7"/>
  </w:num>
  <w:num w:numId="9" w16cid:durableId="1174148938">
    <w:abstractNumId w:val="10"/>
  </w:num>
  <w:num w:numId="10" w16cid:durableId="1344473392">
    <w:abstractNumId w:val="23"/>
  </w:num>
  <w:num w:numId="11" w16cid:durableId="778645876">
    <w:abstractNumId w:val="29"/>
  </w:num>
  <w:num w:numId="12" w16cid:durableId="426314324">
    <w:abstractNumId w:val="30"/>
  </w:num>
  <w:num w:numId="13" w16cid:durableId="1976376536">
    <w:abstractNumId w:val="16"/>
  </w:num>
  <w:num w:numId="14" w16cid:durableId="2073460399">
    <w:abstractNumId w:val="7"/>
  </w:num>
  <w:num w:numId="15" w16cid:durableId="1373766528">
    <w:abstractNumId w:val="19"/>
  </w:num>
  <w:num w:numId="16" w16cid:durableId="385377380">
    <w:abstractNumId w:val="4"/>
  </w:num>
  <w:num w:numId="17" w16cid:durableId="1977681913">
    <w:abstractNumId w:val="9"/>
  </w:num>
  <w:num w:numId="18" w16cid:durableId="1801415491">
    <w:abstractNumId w:val="24"/>
  </w:num>
  <w:num w:numId="19" w16cid:durableId="424112339">
    <w:abstractNumId w:val="6"/>
  </w:num>
  <w:num w:numId="20" w16cid:durableId="69469098">
    <w:abstractNumId w:val="26"/>
  </w:num>
  <w:num w:numId="21" w16cid:durableId="284314232">
    <w:abstractNumId w:val="12"/>
  </w:num>
  <w:num w:numId="22" w16cid:durableId="43793581">
    <w:abstractNumId w:val="18"/>
  </w:num>
  <w:num w:numId="23" w16cid:durableId="156380841">
    <w:abstractNumId w:val="27"/>
  </w:num>
  <w:num w:numId="24" w16cid:durableId="1054087681">
    <w:abstractNumId w:val="13"/>
  </w:num>
  <w:num w:numId="25" w16cid:durableId="1438677341">
    <w:abstractNumId w:val="8"/>
  </w:num>
  <w:num w:numId="26" w16cid:durableId="774248450">
    <w:abstractNumId w:val="5"/>
  </w:num>
  <w:num w:numId="27" w16cid:durableId="769737278">
    <w:abstractNumId w:val="28"/>
  </w:num>
  <w:num w:numId="28" w16cid:durableId="531307166">
    <w:abstractNumId w:val="25"/>
  </w:num>
  <w:num w:numId="29" w16cid:durableId="283389475">
    <w:abstractNumId w:val="3"/>
  </w:num>
  <w:num w:numId="30" w16cid:durableId="2122913116">
    <w:abstractNumId w:val="31"/>
  </w:num>
  <w:num w:numId="31" w16cid:durableId="1293361594">
    <w:abstractNumId w:val="22"/>
  </w:num>
  <w:num w:numId="32" w16cid:durableId="200095744">
    <w:abstractNumId w:val="33"/>
  </w:num>
  <w:num w:numId="33" w16cid:durableId="972633318">
    <w:abstractNumId w:val="32"/>
  </w:num>
  <w:num w:numId="34" w16cid:durableId="717510746">
    <w:abstractNumId w:val="11"/>
  </w:num>
  <w:num w:numId="35" w16cid:durableId="13887206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56F"/>
    <w:rsid w:val="00014D33"/>
    <w:rsid w:val="00020FEE"/>
    <w:rsid w:val="00027565"/>
    <w:rsid w:val="000311ED"/>
    <w:rsid w:val="00045377"/>
    <w:rsid w:val="00047096"/>
    <w:rsid w:val="00047215"/>
    <w:rsid w:val="000514B6"/>
    <w:rsid w:val="00052D70"/>
    <w:rsid w:val="00057D74"/>
    <w:rsid w:val="00060AA1"/>
    <w:rsid w:val="00062971"/>
    <w:rsid w:val="000659AD"/>
    <w:rsid w:val="000666C9"/>
    <w:rsid w:val="00067411"/>
    <w:rsid w:val="00070394"/>
    <w:rsid w:val="000723A1"/>
    <w:rsid w:val="0007539D"/>
    <w:rsid w:val="00080BB0"/>
    <w:rsid w:val="00080D68"/>
    <w:rsid w:val="000915F6"/>
    <w:rsid w:val="000B4076"/>
    <w:rsid w:val="000B5455"/>
    <w:rsid w:val="000B7383"/>
    <w:rsid w:val="000C6E08"/>
    <w:rsid w:val="000D14BE"/>
    <w:rsid w:val="000D3CEE"/>
    <w:rsid w:val="000D5814"/>
    <w:rsid w:val="000E1D55"/>
    <w:rsid w:val="000E30CF"/>
    <w:rsid w:val="000E7F6A"/>
    <w:rsid w:val="000F2817"/>
    <w:rsid w:val="00104414"/>
    <w:rsid w:val="001115EB"/>
    <w:rsid w:val="0011232B"/>
    <w:rsid w:val="0012434B"/>
    <w:rsid w:val="00125A1F"/>
    <w:rsid w:val="001318B4"/>
    <w:rsid w:val="00131CE9"/>
    <w:rsid w:val="00133D38"/>
    <w:rsid w:val="00145859"/>
    <w:rsid w:val="0015192D"/>
    <w:rsid w:val="00173F12"/>
    <w:rsid w:val="001767E4"/>
    <w:rsid w:val="001804A5"/>
    <w:rsid w:val="00182185"/>
    <w:rsid w:val="001A3520"/>
    <w:rsid w:val="001A72B1"/>
    <w:rsid w:val="001B237B"/>
    <w:rsid w:val="001D034B"/>
    <w:rsid w:val="001E62DC"/>
    <w:rsid w:val="001F3BF9"/>
    <w:rsid w:val="002021C9"/>
    <w:rsid w:val="002162A8"/>
    <w:rsid w:val="002165D4"/>
    <w:rsid w:val="00226A99"/>
    <w:rsid w:val="00230DB9"/>
    <w:rsid w:val="00231EAF"/>
    <w:rsid w:val="002374CB"/>
    <w:rsid w:val="002617DF"/>
    <w:rsid w:val="00282E65"/>
    <w:rsid w:val="00293932"/>
    <w:rsid w:val="002A059F"/>
    <w:rsid w:val="002A313F"/>
    <w:rsid w:val="002A6A3B"/>
    <w:rsid w:val="002B5172"/>
    <w:rsid w:val="002B61B2"/>
    <w:rsid w:val="002C3756"/>
    <w:rsid w:val="002E0E00"/>
    <w:rsid w:val="002F1188"/>
    <w:rsid w:val="0030024A"/>
    <w:rsid w:val="00300E30"/>
    <w:rsid w:val="003102C6"/>
    <w:rsid w:val="00311F55"/>
    <w:rsid w:val="00313ACA"/>
    <w:rsid w:val="00315E80"/>
    <w:rsid w:val="0032276C"/>
    <w:rsid w:val="00324710"/>
    <w:rsid w:val="0035355B"/>
    <w:rsid w:val="003551AD"/>
    <w:rsid w:val="00355299"/>
    <w:rsid w:val="00371813"/>
    <w:rsid w:val="003738D1"/>
    <w:rsid w:val="00377F73"/>
    <w:rsid w:val="00382674"/>
    <w:rsid w:val="00383F4B"/>
    <w:rsid w:val="00391B96"/>
    <w:rsid w:val="00395BAF"/>
    <w:rsid w:val="003A2BF4"/>
    <w:rsid w:val="003A5565"/>
    <w:rsid w:val="003A6BDF"/>
    <w:rsid w:val="003C7A29"/>
    <w:rsid w:val="003D3140"/>
    <w:rsid w:val="003E49EB"/>
    <w:rsid w:val="003F10A9"/>
    <w:rsid w:val="003F1992"/>
    <w:rsid w:val="003F43C0"/>
    <w:rsid w:val="0040044D"/>
    <w:rsid w:val="00411D22"/>
    <w:rsid w:val="004377E3"/>
    <w:rsid w:val="0044578C"/>
    <w:rsid w:val="00445CED"/>
    <w:rsid w:val="004539B0"/>
    <w:rsid w:val="0046248A"/>
    <w:rsid w:val="00471B22"/>
    <w:rsid w:val="00480F07"/>
    <w:rsid w:val="00484833"/>
    <w:rsid w:val="00486B99"/>
    <w:rsid w:val="0049323E"/>
    <w:rsid w:val="004A5493"/>
    <w:rsid w:val="004B5725"/>
    <w:rsid w:val="004B73EF"/>
    <w:rsid w:val="004B7593"/>
    <w:rsid w:val="004D03CE"/>
    <w:rsid w:val="004D3B10"/>
    <w:rsid w:val="004E5886"/>
    <w:rsid w:val="004E6BEB"/>
    <w:rsid w:val="004E6D8D"/>
    <w:rsid w:val="004F1F8E"/>
    <w:rsid w:val="004F6D83"/>
    <w:rsid w:val="00511B82"/>
    <w:rsid w:val="005158B7"/>
    <w:rsid w:val="00523EEF"/>
    <w:rsid w:val="005373CC"/>
    <w:rsid w:val="005560DC"/>
    <w:rsid w:val="00560CAD"/>
    <w:rsid w:val="005846BE"/>
    <w:rsid w:val="005962DE"/>
    <w:rsid w:val="005C2708"/>
    <w:rsid w:val="005C32D4"/>
    <w:rsid w:val="005E1D95"/>
    <w:rsid w:val="005F2785"/>
    <w:rsid w:val="0060041A"/>
    <w:rsid w:val="0060173C"/>
    <w:rsid w:val="006041B5"/>
    <w:rsid w:val="00610B0B"/>
    <w:rsid w:val="006268B8"/>
    <w:rsid w:val="0063049D"/>
    <w:rsid w:val="00634906"/>
    <w:rsid w:val="0063526E"/>
    <w:rsid w:val="00651B05"/>
    <w:rsid w:val="00656307"/>
    <w:rsid w:val="00660353"/>
    <w:rsid w:val="00662A1C"/>
    <w:rsid w:val="00665FC0"/>
    <w:rsid w:val="00673A20"/>
    <w:rsid w:val="00677BCF"/>
    <w:rsid w:val="00692864"/>
    <w:rsid w:val="006B04B3"/>
    <w:rsid w:val="006B3962"/>
    <w:rsid w:val="006C5B4B"/>
    <w:rsid w:val="006D4357"/>
    <w:rsid w:val="006F2837"/>
    <w:rsid w:val="006F392F"/>
    <w:rsid w:val="006F5EE9"/>
    <w:rsid w:val="00711DB4"/>
    <w:rsid w:val="00720DCE"/>
    <w:rsid w:val="00721F77"/>
    <w:rsid w:val="007274C2"/>
    <w:rsid w:val="00737A00"/>
    <w:rsid w:val="00750368"/>
    <w:rsid w:val="00752A8A"/>
    <w:rsid w:val="00755C82"/>
    <w:rsid w:val="0076624F"/>
    <w:rsid w:val="00771BDC"/>
    <w:rsid w:val="00780DA9"/>
    <w:rsid w:val="00783E6A"/>
    <w:rsid w:val="007945C0"/>
    <w:rsid w:val="007A114A"/>
    <w:rsid w:val="007A3011"/>
    <w:rsid w:val="007B19C9"/>
    <w:rsid w:val="007C0F6B"/>
    <w:rsid w:val="007C23EC"/>
    <w:rsid w:val="007C456D"/>
    <w:rsid w:val="007D35C7"/>
    <w:rsid w:val="007E156B"/>
    <w:rsid w:val="007F4BAC"/>
    <w:rsid w:val="0080103A"/>
    <w:rsid w:val="0080674B"/>
    <w:rsid w:val="00812C18"/>
    <w:rsid w:val="00823260"/>
    <w:rsid w:val="008333EC"/>
    <w:rsid w:val="008334E9"/>
    <w:rsid w:val="00834160"/>
    <w:rsid w:val="00841B46"/>
    <w:rsid w:val="00843FB4"/>
    <w:rsid w:val="00860164"/>
    <w:rsid w:val="00864963"/>
    <w:rsid w:val="0086753F"/>
    <w:rsid w:val="00890783"/>
    <w:rsid w:val="0089789D"/>
    <w:rsid w:val="008A0EFD"/>
    <w:rsid w:val="008A2607"/>
    <w:rsid w:val="008B41A9"/>
    <w:rsid w:val="008B6413"/>
    <w:rsid w:val="008B6D7C"/>
    <w:rsid w:val="008C2DE7"/>
    <w:rsid w:val="008D02AF"/>
    <w:rsid w:val="008D03F1"/>
    <w:rsid w:val="008E6503"/>
    <w:rsid w:val="008F0462"/>
    <w:rsid w:val="008F3105"/>
    <w:rsid w:val="008F3996"/>
    <w:rsid w:val="008F3D1C"/>
    <w:rsid w:val="008F4B15"/>
    <w:rsid w:val="008F6C1B"/>
    <w:rsid w:val="008F740F"/>
    <w:rsid w:val="00900ECB"/>
    <w:rsid w:val="009038AA"/>
    <w:rsid w:val="00911C4C"/>
    <w:rsid w:val="00940454"/>
    <w:rsid w:val="00944F38"/>
    <w:rsid w:val="0095797F"/>
    <w:rsid w:val="00961FBD"/>
    <w:rsid w:val="009628C9"/>
    <w:rsid w:val="00964F06"/>
    <w:rsid w:val="009659C0"/>
    <w:rsid w:val="009822C3"/>
    <w:rsid w:val="009A6D6A"/>
    <w:rsid w:val="009B1EC0"/>
    <w:rsid w:val="009B54A3"/>
    <w:rsid w:val="009B7252"/>
    <w:rsid w:val="009C132E"/>
    <w:rsid w:val="009C1969"/>
    <w:rsid w:val="009C36B1"/>
    <w:rsid w:val="009C5E59"/>
    <w:rsid w:val="009C61CD"/>
    <w:rsid w:val="009D4044"/>
    <w:rsid w:val="009D5232"/>
    <w:rsid w:val="009D64FB"/>
    <w:rsid w:val="009D65BE"/>
    <w:rsid w:val="009E0E9B"/>
    <w:rsid w:val="00A03901"/>
    <w:rsid w:val="00A121EE"/>
    <w:rsid w:val="00A17046"/>
    <w:rsid w:val="00A27764"/>
    <w:rsid w:val="00A31090"/>
    <w:rsid w:val="00A34505"/>
    <w:rsid w:val="00A3760B"/>
    <w:rsid w:val="00A52573"/>
    <w:rsid w:val="00A52F99"/>
    <w:rsid w:val="00A72FCF"/>
    <w:rsid w:val="00A849D5"/>
    <w:rsid w:val="00A84D20"/>
    <w:rsid w:val="00A85BE9"/>
    <w:rsid w:val="00A91ED0"/>
    <w:rsid w:val="00A97291"/>
    <w:rsid w:val="00AA5962"/>
    <w:rsid w:val="00AB2339"/>
    <w:rsid w:val="00AC57D3"/>
    <w:rsid w:val="00AD0700"/>
    <w:rsid w:val="00AF3E9C"/>
    <w:rsid w:val="00B02928"/>
    <w:rsid w:val="00B16842"/>
    <w:rsid w:val="00B50030"/>
    <w:rsid w:val="00B5456F"/>
    <w:rsid w:val="00B609AA"/>
    <w:rsid w:val="00B81B40"/>
    <w:rsid w:val="00B965E1"/>
    <w:rsid w:val="00B96B26"/>
    <w:rsid w:val="00BA59B3"/>
    <w:rsid w:val="00BA7C69"/>
    <w:rsid w:val="00BB31C6"/>
    <w:rsid w:val="00BC640E"/>
    <w:rsid w:val="00BD15CB"/>
    <w:rsid w:val="00BE1B5B"/>
    <w:rsid w:val="00BE3843"/>
    <w:rsid w:val="00C03EC5"/>
    <w:rsid w:val="00C06AD5"/>
    <w:rsid w:val="00C15FAC"/>
    <w:rsid w:val="00C208E0"/>
    <w:rsid w:val="00C360A3"/>
    <w:rsid w:val="00C4171F"/>
    <w:rsid w:val="00C41941"/>
    <w:rsid w:val="00C4251F"/>
    <w:rsid w:val="00C557F0"/>
    <w:rsid w:val="00C822EA"/>
    <w:rsid w:val="00C82B9B"/>
    <w:rsid w:val="00C850A2"/>
    <w:rsid w:val="00C933A1"/>
    <w:rsid w:val="00CA5EE2"/>
    <w:rsid w:val="00CA72CD"/>
    <w:rsid w:val="00CD343F"/>
    <w:rsid w:val="00CE22DB"/>
    <w:rsid w:val="00CE72E5"/>
    <w:rsid w:val="00CF35CB"/>
    <w:rsid w:val="00D0384B"/>
    <w:rsid w:val="00D05ACC"/>
    <w:rsid w:val="00D170CB"/>
    <w:rsid w:val="00D35187"/>
    <w:rsid w:val="00D47796"/>
    <w:rsid w:val="00D52403"/>
    <w:rsid w:val="00D5670E"/>
    <w:rsid w:val="00D60A48"/>
    <w:rsid w:val="00D630E6"/>
    <w:rsid w:val="00D6605E"/>
    <w:rsid w:val="00D70F6E"/>
    <w:rsid w:val="00D72102"/>
    <w:rsid w:val="00D94F8F"/>
    <w:rsid w:val="00D95E6F"/>
    <w:rsid w:val="00DA5AEB"/>
    <w:rsid w:val="00DA7354"/>
    <w:rsid w:val="00DB1F78"/>
    <w:rsid w:val="00DB7038"/>
    <w:rsid w:val="00DE323C"/>
    <w:rsid w:val="00DE52D9"/>
    <w:rsid w:val="00DE7228"/>
    <w:rsid w:val="00DF1243"/>
    <w:rsid w:val="00DF1638"/>
    <w:rsid w:val="00DF2C00"/>
    <w:rsid w:val="00DF34B2"/>
    <w:rsid w:val="00DF70D8"/>
    <w:rsid w:val="00DF7A3F"/>
    <w:rsid w:val="00E007D9"/>
    <w:rsid w:val="00E256F5"/>
    <w:rsid w:val="00E25F80"/>
    <w:rsid w:val="00E30C88"/>
    <w:rsid w:val="00E40CDE"/>
    <w:rsid w:val="00E52A33"/>
    <w:rsid w:val="00E570E8"/>
    <w:rsid w:val="00E57557"/>
    <w:rsid w:val="00E71B02"/>
    <w:rsid w:val="00E71C78"/>
    <w:rsid w:val="00E84775"/>
    <w:rsid w:val="00E84870"/>
    <w:rsid w:val="00E87C57"/>
    <w:rsid w:val="00EA1C8E"/>
    <w:rsid w:val="00EB27D1"/>
    <w:rsid w:val="00EC2101"/>
    <w:rsid w:val="00EE1C25"/>
    <w:rsid w:val="00EE6905"/>
    <w:rsid w:val="00EF0FEA"/>
    <w:rsid w:val="00EF1EE2"/>
    <w:rsid w:val="00EF28D0"/>
    <w:rsid w:val="00F05C3A"/>
    <w:rsid w:val="00F07DDD"/>
    <w:rsid w:val="00F1283E"/>
    <w:rsid w:val="00F24B3B"/>
    <w:rsid w:val="00F270AF"/>
    <w:rsid w:val="00F47850"/>
    <w:rsid w:val="00F62059"/>
    <w:rsid w:val="00F6451F"/>
    <w:rsid w:val="00F66D7C"/>
    <w:rsid w:val="00F71464"/>
    <w:rsid w:val="00F84464"/>
    <w:rsid w:val="00F858C0"/>
    <w:rsid w:val="00F874C9"/>
    <w:rsid w:val="00FA3167"/>
    <w:rsid w:val="00FB3685"/>
    <w:rsid w:val="00FC7990"/>
    <w:rsid w:val="00FD2A1C"/>
    <w:rsid w:val="00FD58FA"/>
    <w:rsid w:val="00FD5B87"/>
    <w:rsid w:val="00FD6FA7"/>
    <w:rsid w:val="00FD7D16"/>
    <w:rsid w:val="00FE3533"/>
    <w:rsid w:val="00FE5A9F"/>
    <w:rsid w:val="00FE6280"/>
    <w:rsid w:val="00FE6285"/>
    <w:rsid w:val="00FF0D02"/>
    <w:rsid w:val="00FF4C10"/>
    <w:rsid w:val="00FF5A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78DE260"/>
  <w15:chartTrackingRefBased/>
  <w15:docId w15:val="{F1CE59FC-8E60-40E9-B5CC-DC3AE1B1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tabs>
        <w:tab w:val="num" w:pos="0"/>
      </w:tabs>
      <w:spacing w:before="240" w:after="60"/>
      <w:ind w:left="432" w:hanging="432"/>
      <w:outlineLvl w:val="0"/>
    </w:pPr>
    <w:rPr>
      <w:rFonts w:ascii="Arial" w:hAnsi="Arial" w:cs="Arial"/>
      <w:b/>
      <w:bCs/>
      <w:kern w:val="1"/>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Pr>
      <w:rFonts w:ascii="Symbol" w:hAnsi="Symbol"/>
    </w:rPr>
  </w:style>
  <w:style w:type="character" w:customStyle="1" w:styleId="Absatz-Standardschriftart">
    <w:name w:val="Absatz-Standardschriftart"/>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8z0">
    <w:name w:val="WW8Num8z0"/>
    <w:rPr>
      <w:rFonts w:ascii="Times New Roman" w:eastAsia="Times New Roman" w:hAnsi="Times New Roman"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b/>
    </w:rPr>
  </w:style>
  <w:style w:type="character" w:customStyle="1" w:styleId="WW8Num11z0">
    <w:name w:val="WW8Num11z0"/>
    <w:rPr>
      <w:b/>
    </w:rPr>
  </w:style>
  <w:style w:type="character" w:customStyle="1" w:styleId="WW8Num13z1">
    <w:name w:val="WW8Num13z1"/>
    <w:rPr>
      <w:rFonts w:ascii="Wingdings" w:hAnsi="Wingdings"/>
    </w:rPr>
  </w:style>
  <w:style w:type="character" w:customStyle="1" w:styleId="WW8Num14z0">
    <w:name w:val="WW8Num14z0"/>
    <w:rPr>
      <w:rFonts w:ascii="Times New Roman" w:eastAsia="Times New Roman" w:hAnsi="Times New Roman"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DefaultParagraphFont1">
    <w:name w:val="Default Paragraph Font1"/>
  </w:style>
  <w:style w:type="character" w:customStyle="1" w:styleId="HeaderChar">
    <w:name w:val="Header Char"/>
    <w:rPr>
      <w:rFonts w:ascii="TimesLT" w:hAnsi="TimesLT"/>
      <w:sz w:val="24"/>
      <w:lang w:val="en-US" w:eastAsia="ar-SA" w:bidi="ar-SA"/>
    </w:rPr>
  </w:style>
  <w:style w:type="character" w:customStyle="1" w:styleId="Heading1Char">
    <w:name w:val="Heading 1 Char"/>
    <w:rPr>
      <w:rFonts w:ascii="Arial" w:hAnsi="Arial" w:cs="Arial"/>
      <w:b/>
      <w:bCs/>
      <w:kern w:val="1"/>
      <w:sz w:val="32"/>
      <w:szCs w:val="32"/>
      <w:lang w:val="en-GB" w:eastAsia="ar-SA" w:bidi="ar-SA"/>
    </w:rPr>
  </w:style>
  <w:style w:type="character" w:customStyle="1" w:styleId="boldintas">
    <w:name w:val="boldintas"/>
    <w:rPr>
      <w:b/>
      <w:bCs/>
    </w:rPr>
  </w:style>
  <w:style w:type="character" w:styleId="Hipersaitas">
    <w:name w:val="Hyperlink"/>
    <w:rPr>
      <w:color w:val="0000FF"/>
      <w:u w:val="single"/>
    </w:rPr>
  </w:style>
  <w:style w:type="paragraph" w:customStyle="1" w:styleId="Heading">
    <w:name w:val="Heading"/>
    <w:basedOn w:val="prastasis"/>
    <w:next w:val="Pagrindinistekstas"/>
    <w:pPr>
      <w:keepNext/>
      <w:spacing w:before="240" w:after="120"/>
    </w:pPr>
    <w:rPr>
      <w:rFonts w:ascii="Arial" w:eastAsia="SimSun" w:hAnsi="Arial" w:cs="Mangal"/>
      <w:sz w:val="28"/>
      <w:szCs w:val="28"/>
    </w:rPr>
  </w:style>
  <w:style w:type="paragraph" w:styleId="Pagrindinistekstas">
    <w:name w:val="Body Text"/>
    <w:basedOn w:val="prastasis"/>
    <w:link w:val="PagrindinistekstasDiagrama"/>
    <w:pPr>
      <w:jc w:val="both"/>
    </w:pPr>
    <w:rPr>
      <w:lang w:val="x-none"/>
    </w:rPr>
  </w:style>
  <w:style w:type="paragraph" w:styleId="Sraas">
    <w:name w:val="List"/>
    <w:basedOn w:val="Pagrindinistekstas"/>
    <w:rPr>
      <w:rFonts w:cs="Mangal"/>
    </w:rPr>
  </w:style>
  <w:style w:type="paragraph" w:styleId="Antrat">
    <w:name w:val="caption"/>
    <w:basedOn w:val="prastasis"/>
    <w:next w:val="prastasis"/>
    <w:uiPriority w:val="35"/>
    <w:qFormat/>
    <w:pPr>
      <w:jc w:val="center"/>
    </w:pPr>
    <w:rPr>
      <w:b/>
      <w:sz w:val="28"/>
      <w:szCs w:val="20"/>
      <w:lang w:val="lt-LT"/>
    </w:rPr>
  </w:style>
  <w:style w:type="paragraph" w:customStyle="1" w:styleId="Index">
    <w:name w:val="Index"/>
    <w:basedOn w:val="prastasis"/>
    <w:pPr>
      <w:suppressLineNumbers/>
    </w:pPr>
    <w:rPr>
      <w:rFonts w:cs="Mangal"/>
    </w:rPr>
  </w:style>
  <w:style w:type="paragraph" w:styleId="Antrats">
    <w:name w:val="header"/>
    <w:basedOn w:val="prastasis"/>
    <w:pPr>
      <w:tabs>
        <w:tab w:val="center" w:pos="4153"/>
        <w:tab w:val="right" w:pos="8306"/>
      </w:tabs>
    </w:pPr>
    <w:rPr>
      <w:rFonts w:ascii="TimesLT" w:hAnsi="TimesLT"/>
      <w:szCs w:val="20"/>
      <w:lang w:val="en-US"/>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153"/>
        <w:tab w:val="right" w:pos="8306"/>
      </w:tabs>
    </w:pPr>
    <w:rPr>
      <w:szCs w:val="20"/>
      <w:lang w:val="lt-LT"/>
    </w:rPr>
  </w:style>
  <w:style w:type="paragraph" w:customStyle="1" w:styleId="Char">
    <w:name w:val="Char"/>
    <w:basedOn w:val="prastasis"/>
    <w:pPr>
      <w:spacing w:after="160" w:line="240" w:lineRule="exact"/>
    </w:pPr>
    <w:rPr>
      <w:rFonts w:ascii="Verdana" w:hAnsi="Verdana" w:cs="Verdana"/>
      <w:sz w:val="20"/>
      <w:szCs w:val="20"/>
      <w:lang w:val="en-US"/>
    </w:rPr>
  </w:style>
  <w:style w:type="paragraph" w:customStyle="1" w:styleId="WW-Char">
    <w:name w:val="WW- Char"/>
    <w:basedOn w:val="prastasis"/>
    <w:pPr>
      <w:spacing w:after="160" w:line="240" w:lineRule="exact"/>
    </w:pPr>
    <w:rPr>
      <w:rFonts w:ascii="Verdana" w:hAnsi="Verdana" w:cs="Verdana"/>
      <w:sz w:val="20"/>
      <w:szCs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rPr>
  </w:style>
  <w:style w:type="paragraph" w:customStyle="1" w:styleId="Diagrama">
    <w:name w:val="Diagrama"/>
    <w:basedOn w:val="prastasis"/>
    <w:pPr>
      <w:spacing w:after="160" w:line="240" w:lineRule="exact"/>
    </w:pPr>
    <w:rPr>
      <w:rFonts w:ascii="Verdana" w:hAnsi="Verdana" w:cs="Verdana"/>
      <w:sz w:val="20"/>
      <w:szCs w:val="20"/>
      <w:lang w:val="lt-LT"/>
    </w:rPr>
  </w:style>
  <w:style w:type="character" w:customStyle="1" w:styleId="PagrindinistekstasDiagrama">
    <w:name w:val="Pagrindinis tekstas Diagrama"/>
    <w:link w:val="Pagrindinistekstas"/>
    <w:rsid w:val="00FE6280"/>
    <w:rPr>
      <w:sz w:val="24"/>
      <w:szCs w:val="24"/>
      <w:lang w:eastAsia="ar-SA"/>
    </w:rPr>
  </w:style>
  <w:style w:type="paragraph" w:styleId="Sraopastraipa">
    <w:name w:val="List Paragraph"/>
    <w:basedOn w:val="prastasis"/>
    <w:uiPriority w:val="34"/>
    <w:qFormat/>
    <w:rsid w:val="00DF2C00"/>
    <w:pPr>
      <w:suppressAutoHyphens w:val="0"/>
      <w:spacing w:after="200" w:line="276" w:lineRule="auto"/>
      <w:ind w:left="720"/>
      <w:contextualSpacing/>
    </w:pPr>
    <w:rPr>
      <w:rFonts w:ascii="Calibri" w:eastAsia="Calibri" w:hAnsi="Calibri"/>
      <w:sz w:val="22"/>
      <w:szCs w:val="22"/>
      <w:lang w:val="lt-LT" w:eastAsia="en-US"/>
    </w:rPr>
  </w:style>
  <w:style w:type="paragraph" w:styleId="prastasiniatinklio">
    <w:name w:val="Normal (Web)"/>
    <w:basedOn w:val="prastasis"/>
    <w:rsid w:val="00F66D7C"/>
    <w:pPr>
      <w:suppressAutoHyphens w:val="0"/>
      <w:spacing w:before="100" w:beforeAutospacing="1" w:after="100" w:afterAutospacing="1"/>
    </w:pPr>
    <w:rPr>
      <w:rFonts w:ascii="Verdana" w:hAnsi="Verdana"/>
      <w:color w:val="54585C"/>
      <w:sz w:val="16"/>
      <w:szCs w:val="16"/>
      <w:lang w:val="lt-LT" w:eastAsia="lt-LT"/>
    </w:rPr>
  </w:style>
  <w:style w:type="character" w:styleId="Grietas">
    <w:name w:val="Strong"/>
    <w:qFormat/>
    <w:rsid w:val="00F66D7C"/>
    <w:rPr>
      <w:b/>
      <w:bCs/>
    </w:rPr>
  </w:style>
  <w:style w:type="paragraph" w:customStyle="1" w:styleId="Betarp1">
    <w:name w:val="Be tarpų1"/>
    <w:qFormat/>
    <w:rsid w:val="00F66D7C"/>
    <w:pPr>
      <w:suppressAutoHyphens/>
      <w:autoSpaceDN w:val="0"/>
      <w:textAlignment w:val="baseline"/>
    </w:pPr>
    <w:rPr>
      <w:sz w:val="24"/>
      <w:szCs w:val="24"/>
      <w:lang w:eastAsia="en-US"/>
    </w:rPr>
  </w:style>
  <w:style w:type="paragraph" w:styleId="Pagrindiniotekstotrauka2">
    <w:name w:val="Body Text Indent 2"/>
    <w:basedOn w:val="prastasis"/>
    <w:link w:val="Pagrindiniotekstotrauka2Diagrama"/>
    <w:uiPriority w:val="99"/>
    <w:semiHidden/>
    <w:unhideWhenUsed/>
    <w:rsid w:val="003E49EB"/>
    <w:pPr>
      <w:spacing w:after="120" w:line="480" w:lineRule="auto"/>
      <w:ind w:left="283"/>
    </w:pPr>
  </w:style>
  <w:style w:type="character" w:customStyle="1" w:styleId="Pagrindiniotekstotrauka2Diagrama">
    <w:name w:val="Pagrindinio teksto įtrauka 2 Diagrama"/>
    <w:link w:val="Pagrindiniotekstotrauka2"/>
    <w:uiPriority w:val="99"/>
    <w:semiHidden/>
    <w:rsid w:val="003E49EB"/>
    <w:rPr>
      <w:sz w:val="24"/>
      <w:szCs w:val="24"/>
      <w:lang w:val="en-GB" w:eastAsia="ar-SA"/>
    </w:rPr>
  </w:style>
  <w:style w:type="character" w:styleId="Puslapionumeris">
    <w:name w:val="page number"/>
    <w:basedOn w:val="Numatytasispastraiposriftas"/>
    <w:rsid w:val="00411D22"/>
  </w:style>
  <w:style w:type="paragraph" w:customStyle="1" w:styleId="Sraopastraipa1">
    <w:name w:val="Sąrašo pastraipa1"/>
    <w:basedOn w:val="prastasis"/>
    <w:rsid w:val="007945C0"/>
    <w:pPr>
      <w:suppressAutoHyphens w:val="0"/>
      <w:ind w:left="720"/>
      <w:contextualSpacing/>
    </w:pPr>
    <w:rPr>
      <w:rFonts w:eastAsia="Calibri"/>
      <w:szCs w:val="20"/>
      <w:lang w:val="lt-LT" w:eastAsia="en-US"/>
    </w:rPr>
  </w:style>
  <w:style w:type="character" w:customStyle="1" w:styleId="apple-converted-space">
    <w:name w:val="apple-converted-space"/>
    <w:basedOn w:val="Numatytasispastraiposriftas"/>
    <w:rsid w:val="003C7A29"/>
  </w:style>
  <w:style w:type="character" w:customStyle="1" w:styleId="Heading1">
    <w:name w:val="Heading #1_"/>
    <w:link w:val="Heading10"/>
    <w:rsid w:val="006F5EE9"/>
    <w:rPr>
      <w:b/>
      <w:bCs/>
      <w:sz w:val="22"/>
      <w:szCs w:val="22"/>
      <w:shd w:val="clear" w:color="auto" w:fill="FFFFFF"/>
    </w:rPr>
  </w:style>
  <w:style w:type="paragraph" w:customStyle="1" w:styleId="Heading10">
    <w:name w:val="Heading #1"/>
    <w:basedOn w:val="prastasis"/>
    <w:link w:val="Heading1"/>
    <w:rsid w:val="006F5EE9"/>
    <w:pPr>
      <w:widowControl w:val="0"/>
      <w:shd w:val="clear" w:color="auto" w:fill="FFFFFF"/>
      <w:suppressAutoHyphens w:val="0"/>
      <w:spacing w:before="560" w:after="680" w:line="270" w:lineRule="exact"/>
      <w:jc w:val="both"/>
      <w:outlineLvl w:val="0"/>
    </w:pPr>
    <w:rPr>
      <w:b/>
      <w:bCs/>
      <w:sz w:val="22"/>
      <w:szCs w:val="22"/>
      <w:lang w:val="lt-LT" w:eastAsia="lt-LT"/>
    </w:rPr>
  </w:style>
  <w:style w:type="paragraph" w:customStyle="1" w:styleId="Default">
    <w:name w:val="Default"/>
    <w:rsid w:val="00E87C57"/>
    <w:pPr>
      <w:autoSpaceDE w:val="0"/>
      <w:autoSpaceDN w:val="0"/>
      <w:adjustRightInd w:val="0"/>
    </w:pPr>
    <w:rPr>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184085">
      <w:bodyDiv w:val="1"/>
      <w:marLeft w:val="0"/>
      <w:marRight w:val="0"/>
      <w:marTop w:val="0"/>
      <w:marBottom w:val="0"/>
      <w:divBdr>
        <w:top w:val="none" w:sz="0" w:space="0" w:color="auto"/>
        <w:left w:val="none" w:sz="0" w:space="0" w:color="auto"/>
        <w:bottom w:val="none" w:sz="0" w:space="0" w:color="auto"/>
        <w:right w:val="none" w:sz="0" w:space="0" w:color="auto"/>
      </w:divBdr>
      <w:divsChild>
        <w:div w:id="803352059">
          <w:marLeft w:val="0"/>
          <w:marRight w:val="0"/>
          <w:marTop w:val="0"/>
          <w:marBottom w:val="0"/>
          <w:divBdr>
            <w:top w:val="none" w:sz="0" w:space="0" w:color="auto"/>
            <w:left w:val="none" w:sz="0" w:space="0" w:color="auto"/>
            <w:bottom w:val="none" w:sz="0" w:space="0" w:color="auto"/>
            <w:right w:val="none" w:sz="0" w:space="0" w:color="auto"/>
          </w:divBdr>
        </w:div>
      </w:divsChild>
    </w:div>
    <w:div w:id="443037179">
      <w:bodyDiv w:val="1"/>
      <w:marLeft w:val="0"/>
      <w:marRight w:val="0"/>
      <w:marTop w:val="0"/>
      <w:marBottom w:val="0"/>
      <w:divBdr>
        <w:top w:val="none" w:sz="0" w:space="0" w:color="auto"/>
        <w:left w:val="none" w:sz="0" w:space="0" w:color="auto"/>
        <w:bottom w:val="none" w:sz="0" w:space="0" w:color="auto"/>
        <w:right w:val="none" w:sz="0" w:space="0" w:color="auto"/>
      </w:divBdr>
    </w:div>
    <w:div w:id="535627376">
      <w:bodyDiv w:val="1"/>
      <w:marLeft w:val="0"/>
      <w:marRight w:val="0"/>
      <w:marTop w:val="0"/>
      <w:marBottom w:val="0"/>
      <w:divBdr>
        <w:top w:val="none" w:sz="0" w:space="0" w:color="auto"/>
        <w:left w:val="none" w:sz="0" w:space="0" w:color="auto"/>
        <w:bottom w:val="none" w:sz="0" w:space="0" w:color="auto"/>
        <w:right w:val="none" w:sz="0" w:space="0" w:color="auto"/>
      </w:divBdr>
    </w:div>
    <w:div w:id="537008038">
      <w:bodyDiv w:val="1"/>
      <w:marLeft w:val="0"/>
      <w:marRight w:val="0"/>
      <w:marTop w:val="0"/>
      <w:marBottom w:val="0"/>
      <w:divBdr>
        <w:top w:val="none" w:sz="0" w:space="0" w:color="auto"/>
        <w:left w:val="none" w:sz="0" w:space="0" w:color="auto"/>
        <w:bottom w:val="none" w:sz="0" w:space="0" w:color="auto"/>
        <w:right w:val="none" w:sz="0" w:space="0" w:color="auto"/>
      </w:divBdr>
    </w:div>
    <w:div w:id="541601736">
      <w:bodyDiv w:val="1"/>
      <w:marLeft w:val="0"/>
      <w:marRight w:val="0"/>
      <w:marTop w:val="0"/>
      <w:marBottom w:val="0"/>
      <w:divBdr>
        <w:top w:val="none" w:sz="0" w:space="0" w:color="auto"/>
        <w:left w:val="none" w:sz="0" w:space="0" w:color="auto"/>
        <w:bottom w:val="none" w:sz="0" w:space="0" w:color="auto"/>
        <w:right w:val="none" w:sz="0" w:space="0" w:color="auto"/>
      </w:divBdr>
    </w:div>
    <w:div w:id="594872885">
      <w:bodyDiv w:val="1"/>
      <w:marLeft w:val="0"/>
      <w:marRight w:val="0"/>
      <w:marTop w:val="0"/>
      <w:marBottom w:val="0"/>
      <w:divBdr>
        <w:top w:val="none" w:sz="0" w:space="0" w:color="auto"/>
        <w:left w:val="none" w:sz="0" w:space="0" w:color="auto"/>
        <w:bottom w:val="none" w:sz="0" w:space="0" w:color="auto"/>
        <w:right w:val="none" w:sz="0" w:space="0" w:color="auto"/>
      </w:divBdr>
      <w:divsChild>
        <w:div w:id="431556923">
          <w:marLeft w:val="0"/>
          <w:marRight w:val="0"/>
          <w:marTop w:val="0"/>
          <w:marBottom w:val="0"/>
          <w:divBdr>
            <w:top w:val="none" w:sz="0" w:space="0" w:color="auto"/>
            <w:left w:val="none" w:sz="0" w:space="0" w:color="auto"/>
            <w:bottom w:val="none" w:sz="0" w:space="0" w:color="auto"/>
            <w:right w:val="none" w:sz="0" w:space="0" w:color="auto"/>
          </w:divBdr>
          <w:divsChild>
            <w:div w:id="307785743">
              <w:marLeft w:val="0"/>
              <w:marRight w:val="0"/>
              <w:marTop w:val="0"/>
              <w:marBottom w:val="0"/>
              <w:divBdr>
                <w:top w:val="none" w:sz="0" w:space="0" w:color="auto"/>
                <w:left w:val="none" w:sz="0" w:space="0" w:color="auto"/>
                <w:bottom w:val="none" w:sz="0" w:space="0" w:color="auto"/>
                <w:right w:val="none" w:sz="0" w:space="0" w:color="auto"/>
              </w:divBdr>
            </w:div>
            <w:div w:id="463426102">
              <w:marLeft w:val="0"/>
              <w:marRight w:val="0"/>
              <w:marTop w:val="0"/>
              <w:marBottom w:val="0"/>
              <w:divBdr>
                <w:top w:val="none" w:sz="0" w:space="0" w:color="auto"/>
                <w:left w:val="none" w:sz="0" w:space="0" w:color="auto"/>
                <w:bottom w:val="none" w:sz="0" w:space="0" w:color="auto"/>
                <w:right w:val="none" w:sz="0" w:space="0" w:color="auto"/>
              </w:divBdr>
            </w:div>
            <w:div w:id="641620709">
              <w:marLeft w:val="0"/>
              <w:marRight w:val="0"/>
              <w:marTop w:val="0"/>
              <w:marBottom w:val="0"/>
              <w:divBdr>
                <w:top w:val="none" w:sz="0" w:space="0" w:color="auto"/>
                <w:left w:val="none" w:sz="0" w:space="0" w:color="auto"/>
                <w:bottom w:val="none" w:sz="0" w:space="0" w:color="auto"/>
                <w:right w:val="none" w:sz="0" w:space="0" w:color="auto"/>
              </w:divBdr>
            </w:div>
            <w:div w:id="797407995">
              <w:marLeft w:val="0"/>
              <w:marRight w:val="0"/>
              <w:marTop w:val="0"/>
              <w:marBottom w:val="0"/>
              <w:divBdr>
                <w:top w:val="none" w:sz="0" w:space="0" w:color="auto"/>
                <w:left w:val="none" w:sz="0" w:space="0" w:color="auto"/>
                <w:bottom w:val="none" w:sz="0" w:space="0" w:color="auto"/>
                <w:right w:val="none" w:sz="0" w:space="0" w:color="auto"/>
              </w:divBdr>
            </w:div>
          </w:divsChild>
        </w:div>
        <w:div w:id="1984037562">
          <w:marLeft w:val="0"/>
          <w:marRight w:val="0"/>
          <w:marTop w:val="0"/>
          <w:marBottom w:val="0"/>
          <w:divBdr>
            <w:top w:val="none" w:sz="0" w:space="0" w:color="auto"/>
            <w:left w:val="none" w:sz="0" w:space="0" w:color="auto"/>
            <w:bottom w:val="none" w:sz="0" w:space="0" w:color="auto"/>
            <w:right w:val="none" w:sz="0" w:space="0" w:color="auto"/>
          </w:divBdr>
        </w:div>
      </w:divsChild>
    </w:div>
    <w:div w:id="714619720">
      <w:bodyDiv w:val="1"/>
      <w:marLeft w:val="0"/>
      <w:marRight w:val="0"/>
      <w:marTop w:val="0"/>
      <w:marBottom w:val="0"/>
      <w:divBdr>
        <w:top w:val="none" w:sz="0" w:space="0" w:color="auto"/>
        <w:left w:val="none" w:sz="0" w:space="0" w:color="auto"/>
        <w:bottom w:val="none" w:sz="0" w:space="0" w:color="auto"/>
        <w:right w:val="none" w:sz="0" w:space="0" w:color="auto"/>
      </w:divBdr>
    </w:div>
    <w:div w:id="863906895">
      <w:bodyDiv w:val="1"/>
      <w:marLeft w:val="0"/>
      <w:marRight w:val="0"/>
      <w:marTop w:val="0"/>
      <w:marBottom w:val="0"/>
      <w:divBdr>
        <w:top w:val="none" w:sz="0" w:space="0" w:color="auto"/>
        <w:left w:val="none" w:sz="0" w:space="0" w:color="auto"/>
        <w:bottom w:val="none" w:sz="0" w:space="0" w:color="auto"/>
        <w:right w:val="none" w:sz="0" w:space="0" w:color="auto"/>
      </w:divBdr>
    </w:div>
    <w:div w:id="1576237258">
      <w:bodyDiv w:val="1"/>
      <w:marLeft w:val="0"/>
      <w:marRight w:val="0"/>
      <w:marTop w:val="0"/>
      <w:marBottom w:val="0"/>
      <w:divBdr>
        <w:top w:val="none" w:sz="0" w:space="0" w:color="auto"/>
        <w:left w:val="none" w:sz="0" w:space="0" w:color="auto"/>
        <w:bottom w:val="none" w:sz="0" w:space="0" w:color="auto"/>
        <w:right w:val="none" w:sz="0" w:space="0" w:color="auto"/>
      </w:divBdr>
    </w:div>
    <w:div w:id="1666085065">
      <w:bodyDiv w:val="1"/>
      <w:marLeft w:val="0"/>
      <w:marRight w:val="0"/>
      <w:marTop w:val="0"/>
      <w:marBottom w:val="0"/>
      <w:divBdr>
        <w:top w:val="none" w:sz="0" w:space="0" w:color="auto"/>
        <w:left w:val="none" w:sz="0" w:space="0" w:color="auto"/>
        <w:bottom w:val="none" w:sz="0" w:space="0" w:color="auto"/>
        <w:right w:val="none" w:sz="0" w:space="0" w:color="auto"/>
      </w:divBdr>
      <w:divsChild>
        <w:div w:id="17463699">
          <w:marLeft w:val="0"/>
          <w:marRight w:val="0"/>
          <w:marTop w:val="0"/>
          <w:marBottom w:val="0"/>
          <w:divBdr>
            <w:top w:val="none" w:sz="0" w:space="0" w:color="auto"/>
            <w:left w:val="none" w:sz="0" w:space="0" w:color="auto"/>
            <w:bottom w:val="none" w:sz="0" w:space="0" w:color="auto"/>
            <w:right w:val="none" w:sz="0" w:space="0" w:color="auto"/>
          </w:divBdr>
        </w:div>
        <w:div w:id="653068274">
          <w:marLeft w:val="0"/>
          <w:marRight w:val="0"/>
          <w:marTop w:val="0"/>
          <w:marBottom w:val="0"/>
          <w:divBdr>
            <w:top w:val="none" w:sz="0" w:space="0" w:color="auto"/>
            <w:left w:val="none" w:sz="0" w:space="0" w:color="auto"/>
            <w:bottom w:val="none" w:sz="0" w:space="0" w:color="auto"/>
            <w:right w:val="none" w:sz="0" w:space="0" w:color="auto"/>
          </w:divBdr>
          <w:divsChild>
            <w:div w:id="720833306">
              <w:marLeft w:val="0"/>
              <w:marRight w:val="0"/>
              <w:marTop w:val="0"/>
              <w:marBottom w:val="0"/>
              <w:divBdr>
                <w:top w:val="none" w:sz="0" w:space="0" w:color="auto"/>
                <w:left w:val="none" w:sz="0" w:space="0" w:color="auto"/>
                <w:bottom w:val="none" w:sz="0" w:space="0" w:color="auto"/>
                <w:right w:val="none" w:sz="0" w:space="0" w:color="auto"/>
              </w:divBdr>
            </w:div>
            <w:div w:id="911620181">
              <w:marLeft w:val="0"/>
              <w:marRight w:val="0"/>
              <w:marTop w:val="0"/>
              <w:marBottom w:val="0"/>
              <w:divBdr>
                <w:top w:val="none" w:sz="0" w:space="0" w:color="auto"/>
                <w:left w:val="none" w:sz="0" w:space="0" w:color="auto"/>
                <w:bottom w:val="none" w:sz="0" w:space="0" w:color="auto"/>
                <w:right w:val="none" w:sz="0" w:space="0" w:color="auto"/>
              </w:divBdr>
            </w:div>
            <w:div w:id="1430078787">
              <w:marLeft w:val="0"/>
              <w:marRight w:val="0"/>
              <w:marTop w:val="0"/>
              <w:marBottom w:val="0"/>
              <w:divBdr>
                <w:top w:val="none" w:sz="0" w:space="0" w:color="auto"/>
                <w:left w:val="none" w:sz="0" w:space="0" w:color="auto"/>
                <w:bottom w:val="none" w:sz="0" w:space="0" w:color="auto"/>
                <w:right w:val="none" w:sz="0" w:space="0" w:color="auto"/>
              </w:divBdr>
            </w:div>
            <w:div w:id="199884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746009">
      <w:bodyDiv w:val="1"/>
      <w:marLeft w:val="0"/>
      <w:marRight w:val="0"/>
      <w:marTop w:val="0"/>
      <w:marBottom w:val="0"/>
      <w:divBdr>
        <w:top w:val="none" w:sz="0" w:space="0" w:color="auto"/>
        <w:left w:val="none" w:sz="0" w:space="0" w:color="auto"/>
        <w:bottom w:val="none" w:sz="0" w:space="0" w:color="auto"/>
        <w:right w:val="none" w:sz="0" w:space="0" w:color="auto"/>
      </w:divBdr>
    </w:div>
    <w:div w:id="2068143769">
      <w:bodyDiv w:val="1"/>
      <w:marLeft w:val="0"/>
      <w:marRight w:val="0"/>
      <w:marTop w:val="0"/>
      <w:marBottom w:val="0"/>
      <w:divBdr>
        <w:top w:val="none" w:sz="0" w:space="0" w:color="auto"/>
        <w:left w:val="none" w:sz="0" w:space="0" w:color="auto"/>
        <w:bottom w:val="none" w:sz="0" w:space="0" w:color="auto"/>
        <w:right w:val="none" w:sz="0" w:space="0" w:color="auto"/>
      </w:divBdr>
      <w:divsChild>
        <w:div w:id="1380281602">
          <w:marLeft w:val="0"/>
          <w:marRight w:val="0"/>
          <w:marTop w:val="0"/>
          <w:marBottom w:val="0"/>
          <w:divBdr>
            <w:top w:val="none" w:sz="0" w:space="0" w:color="auto"/>
            <w:left w:val="none" w:sz="0" w:space="0" w:color="auto"/>
            <w:bottom w:val="none" w:sz="0" w:space="0" w:color="auto"/>
            <w:right w:val="none" w:sz="0" w:space="0" w:color="auto"/>
          </w:divBdr>
        </w:div>
        <w:div w:id="25761950">
          <w:marLeft w:val="0"/>
          <w:marRight w:val="0"/>
          <w:marTop w:val="0"/>
          <w:marBottom w:val="0"/>
          <w:divBdr>
            <w:top w:val="none" w:sz="0" w:space="0" w:color="auto"/>
            <w:left w:val="none" w:sz="0" w:space="0" w:color="auto"/>
            <w:bottom w:val="none" w:sz="0" w:space="0" w:color="auto"/>
            <w:right w:val="none" w:sz="0" w:space="0" w:color="auto"/>
          </w:divBdr>
        </w:div>
        <w:div w:id="1771701455">
          <w:marLeft w:val="0"/>
          <w:marRight w:val="0"/>
          <w:marTop w:val="0"/>
          <w:marBottom w:val="0"/>
          <w:divBdr>
            <w:top w:val="none" w:sz="0" w:space="0" w:color="auto"/>
            <w:left w:val="none" w:sz="0" w:space="0" w:color="auto"/>
            <w:bottom w:val="none" w:sz="0" w:space="0" w:color="auto"/>
            <w:right w:val="none" w:sz="0" w:space="0" w:color="auto"/>
          </w:divBdr>
        </w:div>
        <w:div w:id="1359526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896</Words>
  <Characters>5111</Characters>
  <Application>Microsoft Office Word</Application>
  <DocSecurity>0</DocSecurity>
  <Lines>42</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vt:lpstr>
      <vt:lpstr>Projektas</vt:lpstr>
    </vt:vector>
  </TitlesOfParts>
  <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Lina</dc:creator>
  <cp:keywords/>
  <cp:lastModifiedBy>MS</cp:lastModifiedBy>
  <cp:revision>9</cp:revision>
  <cp:lastPrinted>2023-06-29T11:53:00Z</cp:lastPrinted>
  <dcterms:created xsi:type="dcterms:W3CDTF">2024-06-18T07:32:00Z</dcterms:created>
  <dcterms:modified xsi:type="dcterms:W3CDTF">2024-06-20T08:41:00Z</dcterms:modified>
</cp:coreProperties>
</file>